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63" w:rsidRDefault="00183B2D" w:rsidP="00183B2D">
      <w:pPr>
        <w:ind w:left="499"/>
        <w:jc w:val="center"/>
        <w:rPr>
          <w:rFonts w:ascii="Times New Roman" w:eastAsia="Times New Roman" w:hAnsi="Times New Roman" w:cs="Times New Roman"/>
          <w:sz w:val="20"/>
          <w:szCs w:val="20"/>
        </w:rPr>
      </w:pPr>
      <w:r>
        <w:pict>
          <v:group id="_x0000_s1029" style="position:absolute;left:0;text-align:left;margin-left:491.5pt;margin-top:55.65pt;width:.1pt;height:54pt;z-index:251657728;mso-position-horizontal-relative:page;mso-position-vertical-relative:page" coordorigin="6677,1238" coordsize="2,1080">
            <v:shape id="_x0000_s1030" style="position:absolute;left:6677;top:1238;width:2;height:1080" coordorigin="6677,1238" coordsize="0,1080" path="m6677,2318r,-1080e" filled="f" strokecolor="#80b43c" strokeweight="2.64pt">
              <v:path arrowok="t"/>
            </v:shape>
            <w10:wrap anchorx="page" anchory="page"/>
          </v:group>
        </w:pict>
      </w:r>
      <w:r w:rsidR="00615C21">
        <w:rPr>
          <w:rFonts w:ascii="Times New Roman" w:eastAsia="Times New Roman" w:hAnsi="Times New Roman" w:cs="Times New Roman"/>
          <w:noProof/>
          <w:sz w:val="20"/>
          <w:szCs w:val="20"/>
        </w:rPr>
        <w:drawing>
          <wp:inline distT="0" distB="0" distL="0" distR="0" wp14:anchorId="49590612" wp14:editId="774AB190">
            <wp:extent cx="4035283" cy="922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064690" cy="929073"/>
                    </a:xfrm>
                    <a:prstGeom prst="rect">
                      <a:avLst/>
                    </a:prstGeom>
                  </pic:spPr>
                </pic:pic>
              </a:graphicData>
            </a:graphic>
          </wp:inline>
        </w:drawing>
      </w:r>
    </w:p>
    <w:p w:rsidR="00951C63" w:rsidRDefault="00951C63">
      <w:pPr>
        <w:spacing w:before="8"/>
        <w:rPr>
          <w:rFonts w:ascii="Times New Roman" w:eastAsia="Times New Roman" w:hAnsi="Times New Roman" w:cs="Times New Roman"/>
          <w:sz w:val="11"/>
          <w:szCs w:val="11"/>
        </w:rPr>
      </w:pPr>
    </w:p>
    <w:p w:rsidR="00024789" w:rsidRDefault="00024789" w:rsidP="0056015F">
      <w:pPr>
        <w:spacing w:line="192" w:lineRule="exact"/>
        <w:ind w:left="9360"/>
        <w:jc w:val="both"/>
        <w:rPr>
          <w:rFonts w:ascii="Times New Roman" w:eastAsia="Times New Roman" w:hAnsi="Times New Roman" w:cs="Times New Roman"/>
          <w:sz w:val="19"/>
          <w:szCs w:val="19"/>
        </w:rPr>
      </w:pPr>
    </w:p>
    <w:p w:rsidR="0056015F" w:rsidRPr="006A3252" w:rsidRDefault="0056015F" w:rsidP="0056015F">
      <w:pPr>
        <w:jc w:val="center"/>
        <w:rPr>
          <w:b/>
        </w:rPr>
      </w:pPr>
      <w:r w:rsidRPr="006A3252">
        <w:rPr>
          <w:b/>
        </w:rPr>
        <w:t>Title protection for Advanced Practice Nurses</w:t>
      </w:r>
    </w:p>
    <w:p w:rsidR="0056015F" w:rsidRPr="006A3252" w:rsidRDefault="0056015F" w:rsidP="0056015F">
      <w:pPr>
        <w:rPr>
          <w:b/>
        </w:rPr>
      </w:pPr>
    </w:p>
    <w:p w:rsidR="00024789" w:rsidRDefault="0056015F" w:rsidP="0056015F">
      <w:r w:rsidRPr="006A3252">
        <w:rPr>
          <w:b/>
          <w:u w:val="single"/>
        </w:rPr>
        <w:t>Goal of Legislation:</w:t>
      </w:r>
      <w:r w:rsidRPr="006A3252">
        <w:t xml:space="preserve">  Wisconsin’s Nurse Practice Act, State Statute Chapter 441, will better</w:t>
      </w:r>
      <w:r w:rsidR="0018659F">
        <w:t xml:space="preserve"> </w:t>
      </w:r>
      <w:r w:rsidRPr="006A3252">
        <w:t>reflect the legal practice of Advanced Practice Nursing in Wisconsin using the agreed upon principles and terminology identified in the National Consensus Model for Advanced Practice</w:t>
      </w:r>
      <w:r w:rsidR="00024789">
        <w:tab/>
      </w:r>
      <w:r w:rsidR="0018659F">
        <w:t xml:space="preserve"> </w:t>
      </w:r>
      <w:r w:rsidRPr="006A3252">
        <w:t>Registered Nurses including their title, role, educational preparation, certification and licensure.</w:t>
      </w:r>
    </w:p>
    <w:p w:rsidR="0056015F" w:rsidRPr="006A3252" w:rsidRDefault="0056015F" w:rsidP="0056015F">
      <w:r w:rsidRPr="006A3252">
        <w:t xml:space="preserve">  </w:t>
      </w:r>
    </w:p>
    <w:p w:rsidR="006A3252" w:rsidRDefault="006A3252" w:rsidP="0056015F">
      <w:pPr>
        <w:contextualSpacing/>
      </w:pPr>
      <w:r>
        <w:rPr>
          <w:b/>
          <w:u w:val="single"/>
        </w:rPr>
        <w:t>Who are Advanced Practice Nurses:</w:t>
      </w:r>
      <w:r>
        <w:t xml:space="preserve"> </w:t>
      </w:r>
      <w:r w:rsidRPr="006A3252">
        <w:t>APRNs are registered nurses who have acquired, through</w:t>
      </w:r>
      <w:r w:rsidR="0018659F">
        <w:t xml:space="preserve"> </w:t>
      </w:r>
      <w:r w:rsidRPr="006A3252">
        <w:t xml:space="preserve">graduate-level education, advanced clinical knowledge and skills to provide direct patient care.  </w:t>
      </w:r>
    </w:p>
    <w:p w:rsidR="006A3252" w:rsidRPr="006A3252" w:rsidRDefault="006A3252" w:rsidP="006A3252">
      <w:pPr>
        <w:contextualSpacing/>
      </w:pPr>
      <w:r w:rsidRPr="006A3252">
        <w:t>There are four distinct types or roles</w:t>
      </w:r>
      <w:r>
        <w:t xml:space="preserve"> for </w:t>
      </w:r>
      <w:r w:rsidRPr="006A3252">
        <w:t>Advanced</w:t>
      </w:r>
      <w:r>
        <w:t xml:space="preserve"> Practice Nurses </w:t>
      </w:r>
    </w:p>
    <w:p w:rsidR="006A3252" w:rsidRPr="006A3252" w:rsidRDefault="006A3252" w:rsidP="006A3252">
      <w:pPr>
        <w:numPr>
          <w:ilvl w:val="1"/>
          <w:numId w:val="1"/>
        </w:numPr>
        <w:contextualSpacing/>
      </w:pPr>
      <w:r w:rsidRPr="006A3252">
        <w:t>Certified Nurse Midwife (CNM)</w:t>
      </w:r>
    </w:p>
    <w:p w:rsidR="006A3252" w:rsidRPr="006A3252" w:rsidRDefault="006A3252" w:rsidP="006A3252">
      <w:pPr>
        <w:numPr>
          <w:ilvl w:val="1"/>
          <w:numId w:val="1"/>
        </w:numPr>
        <w:contextualSpacing/>
      </w:pPr>
      <w:r w:rsidRPr="006A3252">
        <w:t>Certified Registered Nurse Anesthetist (CRNA)</w:t>
      </w:r>
    </w:p>
    <w:p w:rsidR="006A3252" w:rsidRPr="006A3252" w:rsidRDefault="006A3252" w:rsidP="006A3252">
      <w:pPr>
        <w:numPr>
          <w:ilvl w:val="1"/>
          <w:numId w:val="1"/>
        </w:numPr>
        <w:contextualSpacing/>
      </w:pPr>
      <w:r w:rsidRPr="006A3252">
        <w:t>Clinical Nurse Specialist  (CNS)</w:t>
      </w:r>
    </w:p>
    <w:p w:rsidR="006A3252" w:rsidRDefault="006A3252" w:rsidP="006A3252">
      <w:pPr>
        <w:numPr>
          <w:ilvl w:val="1"/>
          <w:numId w:val="1"/>
        </w:numPr>
        <w:contextualSpacing/>
      </w:pPr>
      <w:r w:rsidRPr="006A3252">
        <w:t>Nurse Practitioner (NP)</w:t>
      </w:r>
    </w:p>
    <w:p w:rsidR="006A3252" w:rsidRPr="006A3252" w:rsidRDefault="006A3252" w:rsidP="006A3252">
      <w:pPr>
        <w:contextualSpacing/>
      </w:pPr>
    </w:p>
    <w:p w:rsidR="0056015F" w:rsidRPr="006A3252" w:rsidRDefault="0056015F" w:rsidP="0056015F">
      <w:pPr>
        <w:contextualSpacing/>
        <w:rPr>
          <w:b/>
          <w:u w:val="single"/>
        </w:rPr>
      </w:pPr>
      <w:r w:rsidRPr="006A3252">
        <w:rPr>
          <w:b/>
          <w:u w:val="single"/>
        </w:rPr>
        <w:t>Recommendation</w:t>
      </w:r>
    </w:p>
    <w:p w:rsidR="0056015F" w:rsidRPr="006A3252" w:rsidRDefault="0056015F" w:rsidP="0056015F">
      <w:pPr>
        <w:contextualSpacing/>
      </w:pPr>
      <w:r w:rsidRPr="006A3252">
        <w:t>Amend Wisconsin State Statute Chapter 441 to achieve uniformity with the National Consensus Model on Advanced Practice Registered Nurses that includes the following:</w:t>
      </w:r>
    </w:p>
    <w:p w:rsidR="0056015F" w:rsidRPr="006A3252" w:rsidRDefault="0056015F" w:rsidP="0056015F">
      <w:pPr>
        <w:widowControl/>
        <w:numPr>
          <w:ilvl w:val="0"/>
          <w:numId w:val="2"/>
        </w:numPr>
        <w:spacing w:after="200"/>
        <w:contextualSpacing/>
      </w:pPr>
      <w:r w:rsidRPr="006A3252">
        <w:t>Change the titles to Advanced Practice Registered Nurse (APRN) and Advanced Practice Registered Nurse-Prescriber (APRN-P)</w:t>
      </w:r>
    </w:p>
    <w:p w:rsidR="0056015F" w:rsidRPr="006A3252" w:rsidRDefault="0056015F" w:rsidP="0056015F">
      <w:pPr>
        <w:widowControl/>
        <w:numPr>
          <w:ilvl w:val="0"/>
          <w:numId w:val="2"/>
        </w:numPr>
        <w:spacing w:after="200"/>
        <w:contextualSpacing/>
      </w:pPr>
      <w:r w:rsidRPr="006A3252">
        <w:t xml:space="preserve">Provide title protection for </w:t>
      </w:r>
    </w:p>
    <w:p w:rsidR="0056015F" w:rsidRPr="006A3252" w:rsidRDefault="0056015F" w:rsidP="0056015F">
      <w:pPr>
        <w:widowControl/>
        <w:numPr>
          <w:ilvl w:val="1"/>
          <w:numId w:val="2"/>
        </w:numPr>
        <w:spacing w:after="200"/>
        <w:contextualSpacing/>
      </w:pPr>
      <w:r w:rsidRPr="006A3252">
        <w:t>APRN and APRN-P</w:t>
      </w:r>
    </w:p>
    <w:p w:rsidR="0056015F" w:rsidRPr="006A3252" w:rsidRDefault="0056015F" w:rsidP="0056015F">
      <w:pPr>
        <w:widowControl/>
        <w:numPr>
          <w:ilvl w:val="1"/>
          <w:numId w:val="2"/>
        </w:numPr>
        <w:spacing w:after="200"/>
        <w:contextualSpacing/>
      </w:pPr>
      <w:r w:rsidRPr="006A3252">
        <w:t>Certified Nurse Midwife (CNM)</w:t>
      </w:r>
    </w:p>
    <w:p w:rsidR="0056015F" w:rsidRPr="006A3252" w:rsidRDefault="0056015F" w:rsidP="0056015F">
      <w:pPr>
        <w:widowControl/>
        <w:numPr>
          <w:ilvl w:val="1"/>
          <w:numId w:val="2"/>
        </w:numPr>
        <w:spacing w:after="200"/>
        <w:contextualSpacing/>
      </w:pPr>
      <w:r w:rsidRPr="006A3252">
        <w:t>Certified Registered Nurse Anesthetist (CRNA)</w:t>
      </w:r>
    </w:p>
    <w:p w:rsidR="0056015F" w:rsidRPr="006A3252" w:rsidRDefault="0056015F" w:rsidP="0056015F">
      <w:pPr>
        <w:widowControl/>
        <w:numPr>
          <w:ilvl w:val="1"/>
          <w:numId w:val="2"/>
        </w:numPr>
        <w:spacing w:after="200"/>
        <w:contextualSpacing/>
      </w:pPr>
      <w:r w:rsidRPr="006A3252">
        <w:t>Clinical Nurse Specialist (CNS)</w:t>
      </w:r>
    </w:p>
    <w:p w:rsidR="0056015F" w:rsidRPr="006A3252" w:rsidRDefault="0056015F" w:rsidP="0056015F">
      <w:pPr>
        <w:widowControl/>
        <w:numPr>
          <w:ilvl w:val="1"/>
          <w:numId w:val="2"/>
        </w:numPr>
        <w:spacing w:after="200"/>
        <w:contextualSpacing/>
      </w:pPr>
      <w:r w:rsidRPr="006A3252">
        <w:t>Nurse Practitioner (NP)</w:t>
      </w:r>
    </w:p>
    <w:p w:rsidR="0056015F" w:rsidRPr="006A3252" w:rsidRDefault="0056015F" w:rsidP="0056015F">
      <w:pPr>
        <w:widowControl/>
        <w:numPr>
          <w:ilvl w:val="0"/>
          <w:numId w:val="2"/>
        </w:numPr>
        <w:spacing w:after="200"/>
        <w:contextualSpacing/>
      </w:pPr>
      <w:r w:rsidRPr="006A3252">
        <w:t>Create licensure for APRN-CNM, APRN-CRNA, APRN-CNS and APRN-NP</w:t>
      </w:r>
    </w:p>
    <w:p w:rsidR="0056015F" w:rsidRPr="006A3252" w:rsidRDefault="0056015F" w:rsidP="0056015F">
      <w:pPr>
        <w:widowControl/>
        <w:numPr>
          <w:ilvl w:val="0"/>
          <w:numId w:val="2"/>
        </w:numPr>
        <w:spacing w:after="200"/>
        <w:contextualSpacing/>
      </w:pPr>
      <w:r w:rsidRPr="006A3252">
        <w:t>Define APRN</w:t>
      </w:r>
    </w:p>
    <w:p w:rsidR="0056015F" w:rsidRPr="006A3252" w:rsidRDefault="0056015F" w:rsidP="0056015F">
      <w:pPr>
        <w:widowControl/>
        <w:numPr>
          <w:ilvl w:val="0"/>
          <w:numId w:val="2"/>
        </w:numPr>
        <w:spacing w:after="200"/>
        <w:contextualSpacing/>
      </w:pPr>
      <w:r w:rsidRPr="006A3252">
        <w:t>Provide technical amendments to state statutes clarifying the title APNP to APRN-P</w:t>
      </w:r>
    </w:p>
    <w:p w:rsidR="0056015F" w:rsidRPr="006A3252" w:rsidRDefault="0056015F" w:rsidP="0056015F">
      <w:pPr>
        <w:pStyle w:val="ListParagraph"/>
        <w:rPr>
          <w:b/>
        </w:rPr>
      </w:pPr>
      <w:r w:rsidRPr="006A3252">
        <w:rPr>
          <w:b/>
          <w:u w:val="single"/>
        </w:rPr>
        <w:t>Issue:</w:t>
      </w:r>
      <w:r w:rsidRPr="006A3252">
        <w:rPr>
          <w:b/>
        </w:rPr>
        <w:t xml:space="preserve">  </w:t>
      </w:r>
    </w:p>
    <w:p w:rsidR="0056015F" w:rsidRPr="006A3252" w:rsidRDefault="0056015F" w:rsidP="006A3252">
      <w:pPr>
        <w:pStyle w:val="ListParagraph"/>
        <w:widowControl/>
        <w:numPr>
          <w:ilvl w:val="0"/>
          <w:numId w:val="3"/>
        </w:numPr>
        <w:spacing w:after="200"/>
        <w:contextualSpacing/>
      </w:pPr>
      <w:r w:rsidRPr="006A3252">
        <w:t xml:space="preserve">Wisconsin’s Nurse Practice Act, State Statute 441, is relatively silent when it comes to defining the role and responsibility of advanced practice nurses (APNs) and advanced practice nurse prescribers (APNPs). </w:t>
      </w:r>
    </w:p>
    <w:p w:rsidR="0056015F" w:rsidRPr="006A3252" w:rsidRDefault="0056015F" w:rsidP="007141FA">
      <w:pPr>
        <w:pStyle w:val="ListParagraph"/>
        <w:widowControl/>
        <w:numPr>
          <w:ilvl w:val="0"/>
          <w:numId w:val="3"/>
        </w:numPr>
        <w:spacing w:after="200"/>
        <w:contextualSpacing/>
      </w:pPr>
      <w:r w:rsidRPr="006A3252">
        <w:t>Legislation granted prescriptive authority to APNs in 1995, via state statute 441.16.  As their increase in the number and utilization continues to grow so has the need for greater clarity regarding their legal practice authority which will be good for consumers.</w:t>
      </w:r>
    </w:p>
    <w:p w:rsidR="007141FA" w:rsidRDefault="007141FA" w:rsidP="007141FA">
      <w:pPr>
        <w:rPr>
          <w:b/>
          <w:u w:val="single"/>
        </w:rPr>
      </w:pPr>
      <w:r>
        <w:rPr>
          <w:b/>
          <w:u w:val="single"/>
        </w:rPr>
        <w:t xml:space="preserve">Facts </w:t>
      </w:r>
      <w:proofErr w:type="gramStart"/>
      <w:r>
        <w:rPr>
          <w:b/>
          <w:u w:val="single"/>
        </w:rPr>
        <w:t>About</w:t>
      </w:r>
      <w:proofErr w:type="gramEnd"/>
      <w:r>
        <w:rPr>
          <w:b/>
          <w:u w:val="single"/>
        </w:rPr>
        <w:t xml:space="preserve"> </w:t>
      </w:r>
      <w:r w:rsidRPr="00B4441B">
        <w:rPr>
          <w:b/>
          <w:u w:val="single"/>
        </w:rPr>
        <w:t xml:space="preserve">Wisconsin’s Advanced Practice Registered Nurses </w:t>
      </w:r>
    </w:p>
    <w:p w:rsidR="00565AE9" w:rsidRDefault="007141FA" w:rsidP="00565AE9">
      <w:pPr>
        <w:pStyle w:val="ListParagraph"/>
        <w:widowControl/>
        <w:numPr>
          <w:ilvl w:val="0"/>
          <w:numId w:val="1"/>
        </w:numPr>
        <w:spacing w:after="200" w:line="276" w:lineRule="auto"/>
        <w:contextualSpacing/>
      </w:pPr>
      <w:r>
        <w:t>APRNs are registered nurses who have acquired, through graduate-level education, advanced clinical knowledge and skills to provide direct patient care.</w:t>
      </w:r>
      <w:r>
        <w:rPr>
          <w:rStyle w:val="EndnoteReference"/>
        </w:rPr>
        <w:footnoteRef/>
      </w:r>
      <w:r>
        <w:t xml:space="preserve"> </w:t>
      </w:r>
    </w:p>
    <w:p w:rsidR="00183B2D" w:rsidRDefault="00183B2D" w:rsidP="00183B2D">
      <w:pPr>
        <w:pStyle w:val="ListParagraph"/>
        <w:numPr>
          <w:ilvl w:val="0"/>
          <w:numId w:val="1"/>
        </w:numPr>
      </w:pPr>
      <w:r w:rsidRPr="00183B2D">
        <w:t>APRNs have advanced education, knowledge and skills to care for a specific population of patients, including adults, f</w:t>
      </w:r>
      <w:r>
        <w:t>amilies, children and newborns.</w:t>
      </w:r>
    </w:p>
    <w:p w:rsidR="007141FA" w:rsidRDefault="007141FA" w:rsidP="00AB1221">
      <w:pPr>
        <w:widowControl/>
        <w:spacing w:after="200" w:line="276" w:lineRule="auto"/>
        <w:contextualSpacing/>
        <w:jc w:val="center"/>
      </w:pPr>
    </w:p>
    <w:p w:rsidR="007141FA" w:rsidRDefault="00183B2D" w:rsidP="00183B2D">
      <w:pPr>
        <w:pStyle w:val="ListParagraph"/>
        <w:widowControl/>
        <w:spacing w:after="200" w:line="276" w:lineRule="auto"/>
        <w:ind w:left="720"/>
        <w:contextualSpacing/>
        <w:jc w:val="center"/>
      </w:pPr>
      <w:r w:rsidRPr="00AB1221">
        <w:rPr>
          <w:rFonts w:ascii="Calibri" w:eastAsia="Calibri" w:hAnsi="Calibri" w:cs="Times New Roman"/>
          <w:noProof/>
          <w:sz w:val="24"/>
          <w:szCs w:val="24"/>
        </w:rPr>
        <w:drawing>
          <wp:inline distT="0" distB="0" distL="0" distR="0" wp14:anchorId="6F78EA67" wp14:editId="0CC55F57">
            <wp:extent cx="1073426" cy="543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052" cy="544668"/>
                    </a:xfrm>
                    <a:prstGeom prst="rect">
                      <a:avLst/>
                    </a:prstGeom>
                    <a:noFill/>
                  </pic:spPr>
                </pic:pic>
              </a:graphicData>
            </a:graphic>
          </wp:inline>
        </w:drawing>
      </w:r>
      <w:r w:rsidR="00AB1221">
        <w:rPr>
          <w:color w:val="30347E"/>
          <w:w w:val="65"/>
          <w:u w:val="single" w:color="8CC43C"/>
        </w:rPr>
        <w:t>61</w:t>
      </w:r>
      <w:r w:rsidR="00AB1221">
        <w:rPr>
          <w:color w:val="30347E"/>
          <w:spacing w:val="-27"/>
          <w:w w:val="65"/>
          <w:u w:val="single" w:color="8CC43C"/>
        </w:rPr>
        <w:t xml:space="preserve"> </w:t>
      </w:r>
      <w:r w:rsidR="00AB1221">
        <w:rPr>
          <w:color w:val="30347E"/>
          <w:w w:val="65"/>
          <w:u w:val="single" w:color="8CC43C"/>
        </w:rPr>
        <w:t>17</w:t>
      </w:r>
      <w:r w:rsidR="00AB1221">
        <w:rPr>
          <w:color w:val="30347E"/>
          <w:spacing w:val="-16"/>
          <w:w w:val="65"/>
          <w:u w:val="single" w:color="8CC43C"/>
        </w:rPr>
        <w:t xml:space="preserve"> </w:t>
      </w:r>
      <w:r w:rsidR="00AB1221">
        <w:rPr>
          <w:color w:val="30347E"/>
          <w:w w:val="65"/>
          <w:u w:val="single" w:color="8CC43C"/>
        </w:rPr>
        <w:t>Monona</w:t>
      </w:r>
      <w:r w:rsidR="00AB1221">
        <w:rPr>
          <w:color w:val="30347E"/>
          <w:spacing w:val="3"/>
          <w:w w:val="65"/>
          <w:u w:val="single" w:color="8CC43C"/>
        </w:rPr>
        <w:t xml:space="preserve"> </w:t>
      </w:r>
      <w:r w:rsidR="00AB1221">
        <w:rPr>
          <w:color w:val="30347E"/>
          <w:w w:val="65"/>
          <w:u w:val="single" w:color="8CC43C"/>
        </w:rPr>
        <w:t>Drive</w:t>
      </w:r>
      <w:r w:rsidR="00AB1221">
        <w:rPr>
          <w:color w:val="30347E"/>
          <w:spacing w:val="12"/>
          <w:w w:val="65"/>
          <w:u w:val="single" w:color="8CC43C"/>
        </w:rPr>
        <w:t xml:space="preserve"> </w:t>
      </w:r>
      <w:r w:rsidR="00AB1221">
        <w:rPr>
          <w:rFonts w:ascii="Arial"/>
          <w:color w:val="30347E"/>
          <w:w w:val="65"/>
          <w:sz w:val="27"/>
          <w:u w:val="single" w:color="8CC43C"/>
        </w:rPr>
        <w:t>I</w:t>
      </w:r>
      <w:r w:rsidR="00AB1221">
        <w:rPr>
          <w:rFonts w:ascii="Arial"/>
          <w:color w:val="30347E"/>
          <w:spacing w:val="-19"/>
          <w:w w:val="65"/>
          <w:sz w:val="27"/>
          <w:u w:val="single" w:color="8CC43C"/>
        </w:rPr>
        <w:t xml:space="preserve"> </w:t>
      </w:r>
      <w:r w:rsidR="00AB1221">
        <w:rPr>
          <w:color w:val="30347E"/>
          <w:w w:val="65"/>
          <w:u w:val="single" w:color="8CC43C"/>
        </w:rPr>
        <w:t>Madison,</w:t>
      </w:r>
      <w:r w:rsidR="00AB1221">
        <w:rPr>
          <w:color w:val="30347E"/>
          <w:spacing w:val="-10"/>
          <w:w w:val="65"/>
          <w:u w:val="single" w:color="8CC43C"/>
        </w:rPr>
        <w:t xml:space="preserve"> </w:t>
      </w:r>
      <w:r w:rsidR="00AB1221">
        <w:rPr>
          <w:color w:val="30347E"/>
          <w:w w:val="65"/>
          <w:u w:val="single" w:color="8CC43C"/>
        </w:rPr>
        <w:t>WI</w:t>
      </w:r>
      <w:r w:rsidR="00AB1221">
        <w:rPr>
          <w:color w:val="30347E"/>
          <w:spacing w:val="-5"/>
          <w:w w:val="65"/>
          <w:u w:val="single" w:color="8CC43C"/>
        </w:rPr>
        <w:t xml:space="preserve"> </w:t>
      </w:r>
      <w:r w:rsidR="00AB1221">
        <w:rPr>
          <w:color w:val="30347E"/>
          <w:w w:val="65"/>
          <w:u w:val="single" w:color="8CC43C"/>
        </w:rPr>
        <w:t>53716</w:t>
      </w:r>
      <w:r w:rsidR="00AB1221">
        <w:rPr>
          <w:color w:val="30347E"/>
          <w:spacing w:val="5"/>
          <w:w w:val="65"/>
          <w:u w:val="single" w:color="8CC43C"/>
        </w:rPr>
        <w:t xml:space="preserve"> </w:t>
      </w:r>
      <w:r w:rsidR="00AB1221">
        <w:rPr>
          <w:rFonts w:ascii="Arial"/>
          <w:color w:val="30347E"/>
          <w:w w:val="65"/>
          <w:sz w:val="27"/>
          <w:u w:val="single" w:color="8CC43C"/>
        </w:rPr>
        <w:t>I</w:t>
      </w:r>
      <w:r w:rsidR="00AB1221">
        <w:rPr>
          <w:rFonts w:ascii="Arial"/>
          <w:color w:val="30347E"/>
          <w:spacing w:val="-19"/>
          <w:w w:val="65"/>
          <w:sz w:val="27"/>
          <w:u w:val="single" w:color="8CC43C"/>
        </w:rPr>
        <w:t xml:space="preserve"> </w:t>
      </w:r>
      <w:r w:rsidR="00AB1221">
        <w:rPr>
          <w:color w:val="30347E"/>
          <w:w w:val="65"/>
          <w:u w:val="single" w:color="8CC43C"/>
        </w:rPr>
        <w:t>608-221</w:t>
      </w:r>
      <w:r w:rsidR="00AB1221">
        <w:rPr>
          <w:color w:val="30347E"/>
          <w:spacing w:val="-27"/>
          <w:w w:val="65"/>
          <w:u w:val="single" w:color="8CC43C"/>
        </w:rPr>
        <w:t xml:space="preserve"> </w:t>
      </w:r>
      <w:r w:rsidR="00AB1221">
        <w:rPr>
          <w:color w:val="30347E"/>
          <w:w w:val="65"/>
          <w:u w:val="single" w:color="8CC43C"/>
        </w:rPr>
        <w:t>-0383</w:t>
      </w:r>
      <w:r w:rsidR="00AB1221">
        <w:rPr>
          <w:color w:val="30347E"/>
          <w:w w:val="65"/>
          <w:u w:val="single" w:color="8CC43C"/>
        </w:rPr>
        <w:t xml:space="preserve"> wwwi.wisconsinnurses.org</w:t>
      </w:r>
    </w:p>
    <w:p w:rsidR="007141FA" w:rsidRDefault="007141FA" w:rsidP="007141FA">
      <w:pPr>
        <w:pStyle w:val="ListParagraph"/>
        <w:widowControl/>
        <w:spacing w:after="200" w:line="276" w:lineRule="auto"/>
        <w:ind w:left="720"/>
        <w:contextualSpacing/>
      </w:pPr>
    </w:p>
    <w:p w:rsidR="006A3252" w:rsidRDefault="006A3252" w:rsidP="006A3252">
      <w:pPr>
        <w:pStyle w:val="ListParagraph"/>
        <w:widowControl/>
        <w:numPr>
          <w:ilvl w:val="0"/>
          <w:numId w:val="1"/>
        </w:numPr>
        <w:spacing w:after="200" w:line="276" w:lineRule="auto"/>
        <w:contextualSpacing/>
      </w:pPr>
      <w:r>
        <w:lastRenderedPageBreak/>
        <w:t xml:space="preserve">APRNs can also provide gender specific health care (such as women’s health) or provide psychiatric/mental health services. They are educationally prepared to assess, diagnose, and manage patient problems, including ordering tests and prescribing medications. </w:t>
      </w:r>
    </w:p>
    <w:p w:rsidR="007141FA" w:rsidRDefault="007141FA" w:rsidP="007141FA">
      <w:pPr>
        <w:pStyle w:val="ListParagraph"/>
        <w:widowControl/>
        <w:numPr>
          <w:ilvl w:val="0"/>
          <w:numId w:val="1"/>
        </w:numPr>
        <w:spacing w:after="200" w:line="276" w:lineRule="auto"/>
        <w:contextualSpacing/>
      </w:pPr>
      <w:r>
        <w:t>APRNs work in a variety of settings, including hospitals, clinics, private offices and schools. They may provide care in places where there is a shortage of physicians and where health care is badly needed.</w:t>
      </w:r>
    </w:p>
    <w:p w:rsidR="007141FA" w:rsidRDefault="007141FA" w:rsidP="007141FA">
      <w:pPr>
        <w:pStyle w:val="ListParagraph"/>
        <w:widowControl/>
        <w:numPr>
          <w:ilvl w:val="0"/>
          <w:numId w:val="1"/>
        </w:numPr>
        <w:spacing w:after="200" w:line="276" w:lineRule="auto"/>
        <w:contextualSpacing/>
      </w:pPr>
      <w:r>
        <w:t>In 2012 there were about 8,900 APRNs in Wisconsin.</w:t>
      </w:r>
      <w:r>
        <w:rPr>
          <w:rStyle w:val="EndnoteReference"/>
        </w:rPr>
        <w:footnoteRef/>
      </w:r>
      <w:r>
        <w:t xml:space="preserve"> </w:t>
      </w:r>
    </w:p>
    <w:p w:rsidR="007141FA" w:rsidRDefault="007141FA" w:rsidP="007141FA">
      <w:pPr>
        <w:pStyle w:val="ListParagraph"/>
        <w:widowControl/>
        <w:numPr>
          <w:ilvl w:val="0"/>
          <w:numId w:val="1"/>
        </w:numPr>
        <w:spacing w:after="200" w:line="276" w:lineRule="auto"/>
        <w:contextualSpacing/>
      </w:pPr>
      <w:r>
        <w:t>In Wisconsin, approximately 3,500 APRN-Ps</w:t>
      </w:r>
      <w:r>
        <w:rPr>
          <w:rStyle w:val="EndnoteReference"/>
        </w:rPr>
        <w:footnoteRef/>
      </w:r>
      <w:r>
        <w:t xml:space="preserve">  have legal authority to prescribe medications, order   laboratory, radiography, EKGs and durable medical equipment (DME) for their patients. </w:t>
      </w:r>
    </w:p>
    <w:p w:rsidR="007141FA" w:rsidRPr="00565AE9" w:rsidRDefault="007141FA" w:rsidP="007141FA">
      <w:pPr>
        <w:pStyle w:val="ListParagraph"/>
        <w:widowControl/>
        <w:spacing w:after="200" w:line="276" w:lineRule="auto"/>
        <w:contextualSpacing/>
        <w:rPr>
          <w:u w:val="single" w:color="76923C" w:themeColor="accent3" w:themeShade="BF"/>
        </w:rPr>
      </w:pPr>
    </w:p>
    <w:p w:rsidR="007141FA" w:rsidRPr="00565AE9" w:rsidRDefault="007141FA" w:rsidP="007141FA">
      <w:pPr>
        <w:pStyle w:val="ListParagraph"/>
        <w:rPr>
          <w:b/>
          <w:u w:val="single" w:color="76923C" w:themeColor="accent3" w:themeShade="BF"/>
        </w:rPr>
      </w:pPr>
      <w:r w:rsidRPr="00565AE9">
        <w:rPr>
          <w:b/>
          <w:u w:val="single" w:color="76923C" w:themeColor="accent3" w:themeShade="BF"/>
        </w:rPr>
        <w:t xml:space="preserve">Demand for APRNs is growing because: </w:t>
      </w:r>
    </w:p>
    <w:p w:rsidR="007141FA" w:rsidRPr="007141FA" w:rsidRDefault="007141FA" w:rsidP="007141FA">
      <w:pPr>
        <w:pStyle w:val="ListParagraph"/>
        <w:numPr>
          <w:ilvl w:val="0"/>
          <w:numId w:val="1"/>
        </w:numPr>
      </w:pPr>
      <w:r w:rsidRPr="007141FA">
        <w:t>Hospitals throughout Wisconsin are facing serious provider shortages and need expert clinicians like Nurse Practitioners, Clinical Nurse Specialists and Nurse Anesthetists</w:t>
      </w:r>
      <w:r w:rsidRPr="007141FA">
        <w:rPr>
          <w:vertAlign w:val="superscript"/>
        </w:rPr>
        <w:footnoteRef/>
      </w:r>
      <w:r w:rsidRPr="007141FA">
        <w:t>.</w:t>
      </w:r>
    </w:p>
    <w:p w:rsidR="007141FA" w:rsidRPr="007141FA" w:rsidRDefault="007141FA" w:rsidP="007141FA">
      <w:pPr>
        <w:pStyle w:val="ListParagraph"/>
        <w:numPr>
          <w:ilvl w:val="0"/>
          <w:numId w:val="1"/>
        </w:numPr>
      </w:pPr>
      <w:r w:rsidRPr="007141FA">
        <w:t>Increase in the use of same day surgical centers in urban and rural settings is dependent on the services of Certified Registered Nurse Anesthetists and other on-site APRNs.</w:t>
      </w:r>
    </w:p>
    <w:p w:rsidR="007141FA" w:rsidRPr="007141FA" w:rsidRDefault="007141FA" w:rsidP="007141FA">
      <w:pPr>
        <w:pStyle w:val="ListParagraph"/>
        <w:numPr>
          <w:ilvl w:val="0"/>
          <w:numId w:val="1"/>
        </w:numPr>
      </w:pPr>
      <w:r w:rsidRPr="007141FA">
        <w:t xml:space="preserve">Primary care is focusing on patient-centered care coordination that will require prevention and health promotion services particularly for patients with chronic diseases that can be effectively managed by Nurse Practitioners and Nurse Midwives.   </w:t>
      </w:r>
    </w:p>
    <w:p w:rsidR="007141FA" w:rsidRPr="007141FA" w:rsidRDefault="007141FA" w:rsidP="00794A0E">
      <w:pPr>
        <w:pStyle w:val="ListParagraph"/>
        <w:numPr>
          <w:ilvl w:val="0"/>
          <w:numId w:val="1"/>
        </w:numPr>
        <w:jc w:val="both"/>
      </w:pPr>
      <w:r w:rsidRPr="007141FA">
        <w:t xml:space="preserve">Comprehensive women’s health care across the life-span including obstetrics is increasingly the preferred method of health care delivery which is provided by Nurse Midwives.     </w:t>
      </w:r>
    </w:p>
    <w:p w:rsidR="007141FA" w:rsidRPr="007141FA" w:rsidRDefault="007141FA" w:rsidP="007141FA">
      <w:pPr>
        <w:pStyle w:val="ListParagraph"/>
        <w:numPr>
          <w:ilvl w:val="0"/>
          <w:numId w:val="1"/>
        </w:numPr>
      </w:pPr>
      <w:r w:rsidRPr="007141FA">
        <w:t>The growth in Medicare eligible individuals in Wisconsin will increase from 13% (726,280) in 2005 to 22.3% (1,485,570) in 2035. This will require greater numbers of practitioners, including APNPs, to provide collaborative and coordinated team-based care in order to achieve quality health care outcomes and cost-efficiencies</w:t>
      </w:r>
      <w:r w:rsidRPr="007141FA">
        <w:rPr>
          <w:vertAlign w:val="superscript"/>
        </w:rPr>
        <w:footnoteRef/>
      </w:r>
      <w:r w:rsidRPr="007141FA">
        <w:t xml:space="preserve">.  </w:t>
      </w:r>
    </w:p>
    <w:p w:rsidR="00794A0E" w:rsidRDefault="007141FA" w:rsidP="00794A0E">
      <w:pPr>
        <w:pStyle w:val="ListParagraph"/>
        <w:numPr>
          <w:ilvl w:val="0"/>
          <w:numId w:val="1"/>
        </w:numPr>
        <w:jc w:val="both"/>
      </w:pPr>
      <w:r w:rsidRPr="007141FA">
        <w:t xml:space="preserve">The number of businesses offering on-site primary care and occupational health services benefits will continue to increase due to timely employee access to cost-effective and high-quality care provided by APRNs and APRN-Ps. </w:t>
      </w:r>
    </w:p>
    <w:p w:rsidR="00307E95" w:rsidRDefault="007141FA" w:rsidP="00794A0E">
      <w:pPr>
        <w:pStyle w:val="ListParagraph"/>
        <w:numPr>
          <w:ilvl w:val="0"/>
          <w:numId w:val="1"/>
        </w:numPr>
      </w:pPr>
      <w:r w:rsidRPr="007141FA">
        <w:t xml:space="preserve">Health care systems can attest to the benefits of utilizing APRNs in both acute, primary and community </w:t>
      </w:r>
      <w:r w:rsidR="00307E95">
        <w:t>s</w:t>
      </w:r>
      <w:r w:rsidRPr="007141FA">
        <w:t>ettings.</w:t>
      </w:r>
    </w:p>
    <w:p w:rsidR="00794A0E" w:rsidRDefault="00183B2D" w:rsidP="00794A0E">
      <w:r>
        <w:rPr>
          <w:noProof/>
        </w:rPr>
        <w:pict>
          <v:shapetype id="_x0000_t32" coordsize="21600,21600" o:spt="32" o:oned="t" path="m,l21600,21600e" filled="f">
            <v:path arrowok="t" fillok="f" o:connecttype="none"/>
            <o:lock v:ext="edit" shapetype="t"/>
          </v:shapetype>
          <v:shape id="_x0000_s1036" type="#_x0000_t32" style="position:absolute;margin-left:11.25pt;margin-top:5.2pt;width:511.55pt;height:.05pt;z-index:251659776" o:connectortype="straight" strokecolor="#92d050" strokeweight="3pt">
            <v:shadow type="perspective" color="#4e6128 [1606]" opacity=".5" offset="1pt" offset2="-1pt"/>
          </v:shape>
        </w:pict>
      </w:r>
    </w:p>
    <w:p w:rsidR="00794A0E" w:rsidRPr="00565AE9" w:rsidRDefault="00794A0E" w:rsidP="00794A0E">
      <w:pPr>
        <w:ind w:left="360"/>
        <w:rPr>
          <w:sz w:val="20"/>
          <w:szCs w:val="20"/>
        </w:rPr>
      </w:pPr>
      <w:r w:rsidRPr="00565AE9">
        <w:rPr>
          <w:sz w:val="20"/>
          <w:szCs w:val="20"/>
          <w:vertAlign w:val="superscript"/>
        </w:rPr>
        <w:footnoteRef/>
      </w:r>
      <w:r w:rsidRPr="00565AE9">
        <w:rPr>
          <w:sz w:val="20"/>
          <w:szCs w:val="20"/>
        </w:rPr>
        <w:t xml:space="preserve"> The Role of Nurse Practitioners in Meeting   Increasing Demand for Primary Care,   (2012), National Governor’s Association.  </w:t>
      </w:r>
      <w:hyperlink r:id="rId8" w:history="1">
        <w:r w:rsidRPr="00565AE9">
          <w:rPr>
            <w:rStyle w:val="Hyperlink"/>
            <w:sz w:val="20"/>
            <w:szCs w:val="20"/>
          </w:rPr>
          <w:t>http://www.nga.org/files/live/sites/NGA/files/pdf/1212NursePractitionersPaper.pdf</w:t>
        </w:r>
      </w:hyperlink>
      <w:r w:rsidRPr="00565AE9">
        <w:rPr>
          <w:sz w:val="20"/>
          <w:szCs w:val="20"/>
        </w:rPr>
        <w:t xml:space="preserve"> </w:t>
      </w:r>
    </w:p>
    <w:p w:rsidR="00794A0E" w:rsidRPr="00565AE9" w:rsidRDefault="00794A0E" w:rsidP="00794A0E">
      <w:pPr>
        <w:ind w:left="360"/>
        <w:rPr>
          <w:sz w:val="20"/>
          <w:szCs w:val="20"/>
        </w:rPr>
      </w:pPr>
      <w:proofErr w:type="gramStart"/>
      <w:r w:rsidRPr="00565AE9">
        <w:rPr>
          <w:sz w:val="20"/>
          <w:szCs w:val="20"/>
          <w:vertAlign w:val="superscript"/>
        </w:rPr>
        <w:t>2</w:t>
      </w:r>
      <w:r w:rsidRPr="00565AE9">
        <w:rPr>
          <w:sz w:val="20"/>
          <w:szCs w:val="20"/>
        </w:rPr>
        <w:t xml:space="preserve">  2012</w:t>
      </w:r>
      <w:proofErr w:type="gramEnd"/>
      <w:r w:rsidRPr="00565AE9">
        <w:rPr>
          <w:sz w:val="20"/>
          <w:szCs w:val="20"/>
        </w:rPr>
        <w:t xml:space="preserve"> RN Workforce Survey, At a Glance. </w:t>
      </w:r>
      <w:proofErr w:type="gramStart"/>
      <w:r w:rsidRPr="00565AE9">
        <w:rPr>
          <w:sz w:val="20"/>
          <w:szCs w:val="20"/>
        </w:rPr>
        <w:t>Department of Workforce Development.</w:t>
      </w:r>
      <w:proofErr w:type="gramEnd"/>
      <w:r w:rsidRPr="00565AE9">
        <w:rPr>
          <w:sz w:val="20"/>
          <w:szCs w:val="20"/>
        </w:rPr>
        <w:t xml:space="preserve"> </w:t>
      </w:r>
      <w:hyperlink r:id="rId9" w:history="1">
        <w:r w:rsidRPr="00565AE9">
          <w:rPr>
            <w:rStyle w:val="Hyperlink"/>
            <w:sz w:val="20"/>
            <w:szCs w:val="20"/>
          </w:rPr>
          <w:t>http://www.wisconsincenterfornursing.org/documents/2012%20RN--2013%20LPN%20Survey--DWD.pdf</w:t>
        </w:r>
      </w:hyperlink>
      <w:r w:rsidRPr="00565AE9">
        <w:rPr>
          <w:sz w:val="20"/>
          <w:szCs w:val="20"/>
        </w:rPr>
        <w:t xml:space="preserve"> </w:t>
      </w:r>
    </w:p>
    <w:p w:rsidR="00794A0E" w:rsidRPr="00565AE9" w:rsidRDefault="00794A0E" w:rsidP="00794A0E">
      <w:pPr>
        <w:ind w:left="360"/>
        <w:rPr>
          <w:sz w:val="20"/>
          <w:szCs w:val="20"/>
        </w:rPr>
      </w:pPr>
      <w:proofErr w:type="gramStart"/>
      <w:r w:rsidRPr="00565AE9">
        <w:rPr>
          <w:sz w:val="20"/>
          <w:szCs w:val="20"/>
          <w:vertAlign w:val="superscript"/>
        </w:rPr>
        <w:t xml:space="preserve">3 </w:t>
      </w:r>
      <w:r w:rsidRPr="00565AE9">
        <w:rPr>
          <w:sz w:val="20"/>
          <w:szCs w:val="20"/>
        </w:rPr>
        <w:t xml:space="preserve"> 2012</w:t>
      </w:r>
      <w:proofErr w:type="gramEnd"/>
      <w:r w:rsidRPr="00565AE9">
        <w:rPr>
          <w:sz w:val="20"/>
          <w:szCs w:val="20"/>
        </w:rPr>
        <w:t xml:space="preserve"> RN Workforce Survey, At a Glance. </w:t>
      </w:r>
      <w:proofErr w:type="gramStart"/>
      <w:r w:rsidRPr="00565AE9">
        <w:rPr>
          <w:sz w:val="20"/>
          <w:szCs w:val="20"/>
        </w:rPr>
        <w:t>Department of Workforce Development.</w:t>
      </w:r>
      <w:proofErr w:type="gramEnd"/>
      <w:r w:rsidRPr="00565AE9">
        <w:rPr>
          <w:sz w:val="20"/>
          <w:szCs w:val="20"/>
        </w:rPr>
        <w:t xml:space="preserve"> </w:t>
      </w:r>
      <w:hyperlink r:id="rId10" w:history="1">
        <w:r w:rsidRPr="00565AE9">
          <w:rPr>
            <w:rStyle w:val="Hyperlink"/>
            <w:sz w:val="20"/>
            <w:szCs w:val="20"/>
          </w:rPr>
          <w:t>http://www.wisconsincenterfornursing.org/documents/2012%20RN--2013%20LPN%20Survey--DWD.pdf</w:t>
        </w:r>
      </w:hyperlink>
      <w:r w:rsidRPr="00565AE9">
        <w:rPr>
          <w:sz w:val="20"/>
          <w:szCs w:val="20"/>
        </w:rPr>
        <w:t xml:space="preserve"> </w:t>
      </w:r>
    </w:p>
    <w:p w:rsidR="00794A0E" w:rsidRPr="00565AE9" w:rsidRDefault="00794A0E" w:rsidP="00794A0E">
      <w:pPr>
        <w:ind w:left="360"/>
        <w:rPr>
          <w:sz w:val="20"/>
          <w:szCs w:val="20"/>
        </w:rPr>
      </w:pPr>
      <w:r w:rsidRPr="00565AE9">
        <w:rPr>
          <w:sz w:val="20"/>
          <w:szCs w:val="20"/>
          <w:vertAlign w:val="superscript"/>
        </w:rPr>
        <w:t>4</w:t>
      </w:r>
      <w:r w:rsidRPr="00565AE9">
        <w:rPr>
          <w:sz w:val="20"/>
          <w:szCs w:val="20"/>
        </w:rPr>
        <w:t xml:space="preserve"> Report: 2013 Wisconsin’s Health Care Workforce.  </w:t>
      </w:r>
      <w:proofErr w:type="gramStart"/>
      <w:r w:rsidRPr="00565AE9">
        <w:rPr>
          <w:sz w:val="20"/>
          <w:szCs w:val="20"/>
        </w:rPr>
        <w:t>Wisconsin Hospital Association.</w:t>
      </w:r>
      <w:proofErr w:type="gramEnd"/>
      <w:r w:rsidRPr="00565AE9">
        <w:rPr>
          <w:sz w:val="20"/>
          <w:szCs w:val="20"/>
        </w:rPr>
        <w:t xml:space="preserve">  </w:t>
      </w:r>
      <w:hyperlink r:id="rId11" w:history="1">
        <w:r w:rsidRPr="00565AE9">
          <w:rPr>
            <w:rStyle w:val="Hyperlink"/>
            <w:sz w:val="20"/>
            <w:szCs w:val="20"/>
          </w:rPr>
          <w:t>http://www.wha.org/pubarchive/reports/2013workforcereport.pdf</w:t>
        </w:r>
      </w:hyperlink>
      <w:r w:rsidRPr="00565AE9">
        <w:rPr>
          <w:sz w:val="20"/>
          <w:szCs w:val="20"/>
        </w:rPr>
        <w:t xml:space="preserve"> </w:t>
      </w:r>
    </w:p>
    <w:p w:rsidR="00794A0E" w:rsidRDefault="00794A0E" w:rsidP="00794A0E">
      <w:pPr>
        <w:ind w:left="360"/>
        <w:rPr>
          <w:sz w:val="20"/>
          <w:szCs w:val="20"/>
        </w:rPr>
      </w:pPr>
      <w:r w:rsidRPr="00565AE9">
        <w:rPr>
          <w:sz w:val="20"/>
          <w:szCs w:val="20"/>
          <w:vertAlign w:val="superscript"/>
        </w:rPr>
        <w:t>5</w:t>
      </w:r>
      <w:r w:rsidRPr="00565AE9">
        <w:rPr>
          <w:sz w:val="20"/>
          <w:szCs w:val="20"/>
        </w:rPr>
        <w:t xml:space="preserve"> Wisconsin </w:t>
      </w:r>
      <w:proofErr w:type="gramStart"/>
      <w:r w:rsidRPr="00565AE9">
        <w:rPr>
          <w:sz w:val="20"/>
          <w:szCs w:val="20"/>
        </w:rPr>
        <w:t>Plan</w:t>
      </w:r>
      <w:proofErr w:type="gramEnd"/>
      <w:r w:rsidRPr="00565AE9">
        <w:rPr>
          <w:sz w:val="20"/>
          <w:szCs w:val="20"/>
        </w:rPr>
        <w:t xml:space="preserve"> for Older People 2013-2015.  </w:t>
      </w:r>
      <w:proofErr w:type="gramStart"/>
      <w:r w:rsidRPr="00565AE9">
        <w:rPr>
          <w:sz w:val="20"/>
          <w:szCs w:val="20"/>
        </w:rPr>
        <w:t>Wisconsin Department of Health Services.</w:t>
      </w:r>
      <w:proofErr w:type="gramEnd"/>
      <w:r w:rsidRPr="00565AE9">
        <w:rPr>
          <w:sz w:val="20"/>
          <w:szCs w:val="20"/>
        </w:rPr>
        <w:t xml:space="preserve"> </w:t>
      </w:r>
      <w:hyperlink r:id="rId12" w:history="1">
        <w:r w:rsidRPr="00565AE9">
          <w:rPr>
            <w:rStyle w:val="Hyperlink"/>
            <w:sz w:val="20"/>
            <w:szCs w:val="20"/>
          </w:rPr>
          <w:t>http://www.dhs.wisconsin.gov/publications/p0/p00373.pdf</w:t>
        </w:r>
      </w:hyperlink>
      <w:r w:rsidRPr="00565AE9">
        <w:rPr>
          <w:sz w:val="20"/>
          <w:szCs w:val="20"/>
        </w:rPr>
        <w:t xml:space="preserve"> </w:t>
      </w:r>
    </w:p>
    <w:p w:rsidR="00794A0E" w:rsidRDefault="00183B2D" w:rsidP="00794A0E">
      <w:pPr>
        <w:ind w:left="360"/>
      </w:pPr>
      <w:r>
        <w:rPr>
          <w:noProof/>
          <w:sz w:val="20"/>
          <w:szCs w:val="20"/>
        </w:rPr>
        <w:pict>
          <v:shape id="_x0000_s1039" type="#_x0000_t32" style="position:absolute;left:0;text-align:left;margin-left:21.3pt;margin-top:6.1pt;width:495.2pt;height:0;flip:x;z-index:251660800" o:connectortype="straight" strokecolor="#92d050"/>
        </w:pict>
      </w:r>
    </w:p>
    <w:p w:rsidR="00565AE9" w:rsidRDefault="00565AE9" w:rsidP="00183B2D">
      <w:pPr>
        <w:ind w:left="360"/>
        <w:jc w:val="center"/>
        <w:sectPr w:rsidR="00565AE9" w:rsidSect="0056015F">
          <w:type w:val="continuous"/>
          <w:pgSz w:w="12240" w:h="15840"/>
          <w:pgMar w:top="576" w:right="821" w:bottom="245" w:left="864" w:header="720" w:footer="720" w:gutter="0"/>
          <w:cols w:space="720"/>
        </w:sectPr>
      </w:pPr>
    </w:p>
    <w:p w:rsidR="00183B2D" w:rsidRPr="00183B2D" w:rsidRDefault="00183B2D" w:rsidP="00183B2D">
      <w:pPr>
        <w:ind w:left="360"/>
        <w:jc w:val="center"/>
        <w:rPr>
          <w:b/>
          <w:i/>
          <w:color w:val="365F91" w:themeColor="accent1" w:themeShade="BF"/>
          <w:u w:val="single" w:color="76923C" w:themeColor="accent3" w:themeShade="BF"/>
        </w:rPr>
      </w:pPr>
      <w:r>
        <w:rPr>
          <w:b/>
          <w:i/>
          <w:color w:val="365F91" w:themeColor="accent1" w:themeShade="BF"/>
          <w:u w:val="single" w:color="76923C" w:themeColor="accent3" w:themeShade="BF"/>
        </w:rPr>
        <w:t>Coalition Members</w:t>
      </w:r>
    </w:p>
    <w:p w:rsidR="00183B2D" w:rsidRDefault="00183B2D" w:rsidP="00183B2D">
      <w:pPr>
        <w:ind w:left="360"/>
        <w:sectPr w:rsidR="00183B2D" w:rsidSect="00183B2D">
          <w:type w:val="continuous"/>
          <w:pgSz w:w="12240" w:h="15840"/>
          <w:pgMar w:top="576" w:right="821" w:bottom="245" w:left="864" w:header="720" w:footer="720" w:gutter="0"/>
          <w:cols w:space="720"/>
        </w:sectPr>
      </w:pPr>
    </w:p>
    <w:p w:rsidR="00183B2D" w:rsidRDefault="00183B2D" w:rsidP="00565AE9">
      <w:pPr>
        <w:ind w:left="360"/>
      </w:pPr>
    </w:p>
    <w:p w:rsidR="00565AE9" w:rsidRPr="00183B2D" w:rsidRDefault="00565AE9" w:rsidP="00565AE9">
      <w:pPr>
        <w:ind w:left="360"/>
        <w:rPr>
          <w:b/>
        </w:rPr>
      </w:pPr>
      <w:r w:rsidRPr="00183B2D">
        <w:rPr>
          <w:b/>
        </w:rPr>
        <w:t>Wisconsin Association of Clinical Nurse Specialists</w:t>
      </w:r>
    </w:p>
    <w:p w:rsidR="00565AE9" w:rsidRPr="00183B2D" w:rsidRDefault="00565AE9" w:rsidP="00565AE9">
      <w:pPr>
        <w:ind w:left="360"/>
        <w:rPr>
          <w:b/>
        </w:rPr>
      </w:pPr>
      <w:r w:rsidRPr="00183B2D">
        <w:rPr>
          <w:b/>
        </w:rPr>
        <w:t>Wisconsin Association of Nurse Anesthetists</w:t>
      </w:r>
    </w:p>
    <w:p w:rsidR="00565AE9" w:rsidRPr="00183B2D" w:rsidRDefault="00565AE9" w:rsidP="00565AE9">
      <w:pPr>
        <w:ind w:left="360"/>
        <w:rPr>
          <w:b/>
        </w:rPr>
      </w:pPr>
      <w:r w:rsidRPr="00183B2D">
        <w:rPr>
          <w:b/>
        </w:rPr>
        <w:t xml:space="preserve">Wisconsin Affiliate of American College of Nurse Midwives </w:t>
      </w:r>
    </w:p>
    <w:p w:rsidR="00565AE9" w:rsidRPr="00183B2D" w:rsidRDefault="00565AE9" w:rsidP="00565AE9">
      <w:pPr>
        <w:rPr>
          <w:b/>
        </w:rPr>
      </w:pPr>
      <w:r w:rsidRPr="00183B2D">
        <w:rPr>
          <w:b/>
        </w:rPr>
        <w:t xml:space="preserve">     </w:t>
      </w:r>
      <w:r w:rsidR="00183B2D" w:rsidRPr="00183B2D">
        <w:rPr>
          <w:b/>
        </w:rPr>
        <w:t xml:space="preserve">  </w:t>
      </w:r>
      <w:r w:rsidRPr="00183B2D">
        <w:rPr>
          <w:b/>
        </w:rPr>
        <w:t xml:space="preserve">Wisconsin Nurses Association </w:t>
      </w:r>
      <w:r w:rsidRPr="00183B2D">
        <w:rPr>
          <w:b/>
        </w:rPr>
        <w:t xml:space="preserve">Advanced Practice </w:t>
      </w:r>
      <w:r w:rsidRPr="00183B2D">
        <w:rPr>
          <w:b/>
        </w:rPr>
        <w:t xml:space="preserve">   </w:t>
      </w:r>
    </w:p>
    <w:p w:rsidR="00565AE9" w:rsidRPr="00183B2D" w:rsidRDefault="00565AE9" w:rsidP="00565AE9">
      <w:pPr>
        <w:rPr>
          <w:b/>
        </w:rPr>
      </w:pPr>
      <w:r w:rsidRPr="00183B2D">
        <w:rPr>
          <w:b/>
        </w:rPr>
        <w:t xml:space="preserve">     </w:t>
      </w:r>
      <w:r w:rsidR="00183B2D">
        <w:rPr>
          <w:b/>
        </w:rPr>
        <w:t xml:space="preserve"> </w:t>
      </w:r>
      <w:bookmarkStart w:id="0" w:name="_GoBack"/>
      <w:bookmarkEnd w:id="0"/>
      <w:r w:rsidRPr="00183B2D">
        <w:rPr>
          <w:b/>
        </w:rPr>
        <w:t xml:space="preserve"> </w:t>
      </w:r>
      <w:r w:rsidRPr="00183B2D">
        <w:rPr>
          <w:b/>
        </w:rPr>
        <w:t>Registered Nurse Forum</w:t>
      </w:r>
    </w:p>
    <w:p w:rsidR="00183B2D" w:rsidRPr="00183B2D" w:rsidRDefault="00183B2D" w:rsidP="00565AE9">
      <w:pPr>
        <w:ind w:left="360"/>
        <w:rPr>
          <w:b/>
        </w:rPr>
      </w:pPr>
    </w:p>
    <w:p w:rsidR="00183B2D" w:rsidRPr="00183B2D" w:rsidRDefault="00183B2D" w:rsidP="00565AE9">
      <w:pPr>
        <w:ind w:left="360"/>
        <w:rPr>
          <w:b/>
        </w:rPr>
      </w:pPr>
    </w:p>
    <w:p w:rsidR="00565AE9" w:rsidRPr="00183B2D" w:rsidRDefault="00565AE9" w:rsidP="00565AE9">
      <w:pPr>
        <w:ind w:left="360"/>
        <w:rPr>
          <w:b/>
        </w:rPr>
      </w:pPr>
      <w:r w:rsidRPr="00183B2D">
        <w:rPr>
          <w:b/>
        </w:rPr>
        <w:t>Wisconsin Nurses Association</w:t>
      </w:r>
    </w:p>
    <w:p w:rsidR="00565AE9" w:rsidRPr="00183B2D" w:rsidRDefault="00565AE9" w:rsidP="00565AE9">
      <w:pPr>
        <w:ind w:left="360"/>
        <w:rPr>
          <w:b/>
        </w:rPr>
      </w:pPr>
      <w:r w:rsidRPr="00183B2D">
        <w:rPr>
          <w:b/>
        </w:rPr>
        <w:t>Milwaukee Metro Nurse Practitioners</w:t>
      </w:r>
    </w:p>
    <w:p w:rsidR="00565AE9" w:rsidRPr="00183B2D" w:rsidRDefault="00565AE9" w:rsidP="00565AE9">
      <w:pPr>
        <w:ind w:left="360"/>
        <w:rPr>
          <w:b/>
        </w:rPr>
      </w:pPr>
      <w:r w:rsidRPr="00183B2D">
        <w:rPr>
          <w:b/>
        </w:rPr>
        <w:t>Wisconsin Chapter of the National Association of Pediatric Nurse Practitioner</w:t>
      </w:r>
    </w:p>
    <w:p w:rsidR="00565AE9" w:rsidRPr="00183B2D" w:rsidRDefault="00565AE9" w:rsidP="00565AE9">
      <w:pPr>
        <w:ind w:left="360"/>
        <w:rPr>
          <w:b/>
        </w:rPr>
      </w:pPr>
      <w:proofErr w:type="spellStart"/>
      <w:r w:rsidRPr="00183B2D">
        <w:rPr>
          <w:b/>
        </w:rPr>
        <w:t>ThedaCare</w:t>
      </w:r>
      <w:proofErr w:type="spellEnd"/>
    </w:p>
    <w:p w:rsidR="00565AE9" w:rsidRDefault="00565AE9" w:rsidP="00794A0E">
      <w:pPr>
        <w:ind w:left="360"/>
      </w:pPr>
    </w:p>
    <w:p w:rsidR="00565AE9" w:rsidRDefault="00565AE9" w:rsidP="00794A0E">
      <w:pPr>
        <w:ind w:left="360"/>
        <w:sectPr w:rsidR="00565AE9" w:rsidSect="00565AE9">
          <w:type w:val="continuous"/>
          <w:pgSz w:w="12240" w:h="15840"/>
          <w:pgMar w:top="576" w:right="821" w:bottom="245" w:left="864" w:header="720" w:footer="720" w:gutter="0"/>
          <w:cols w:num="2" w:space="720"/>
        </w:sectPr>
      </w:pPr>
    </w:p>
    <w:p w:rsidR="00AB1221" w:rsidRDefault="00183B2D" w:rsidP="00AB1221">
      <w:pPr>
        <w:widowControl/>
        <w:spacing w:after="200" w:line="276" w:lineRule="auto"/>
        <w:contextualSpacing/>
        <w:jc w:val="center"/>
      </w:pPr>
      <w:r>
        <w:rPr>
          <w:noProof/>
        </w:rPr>
        <w:drawing>
          <wp:inline distT="0" distB="0" distL="0" distR="0" wp14:anchorId="39881CEF">
            <wp:extent cx="1073150" cy="542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542290"/>
                    </a:xfrm>
                    <a:prstGeom prst="rect">
                      <a:avLst/>
                    </a:prstGeom>
                    <a:noFill/>
                  </pic:spPr>
                </pic:pic>
              </a:graphicData>
            </a:graphic>
          </wp:inline>
        </w:drawing>
      </w:r>
    </w:p>
    <w:p w:rsidR="00794A0E" w:rsidRPr="00183B2D" w:rsidRDefault="00AB1221" w:rsidP="00AB1221">
      <w:pPr>
        <w:pStyle w:val="ListParagraph"/>
        <w:widowControl/>
        <w:spacing w:after="200" w:line="276" w:lineRule="auto"/>
        <w:ind w:left="720"/>
        <w:contextualSpacing/>
        <w:jc w:val="center"/>
        <w:rPr>
          <w:rFonts w:ascii="TwCenMT-Condensed" w:hAnsi="TwCenMT-Condensed" w:cs="TwCenMT-Condensed"/>
          <w:color w:val="365F91" w:themeColor="accent1" w:themeShade="BF"/>
          <w:sz w:val="24"/>
          <w:szCs w:val="24"/>
        </w:rPr>
      </w:pPr>
      <w:r w:rsidRPr="00183B2D">
        <w:rPr>
          <w:color w:val="365F91" w:themeColor="accent1" w:themeShade="BF"/>
          <w:w w:val="65"/>
          <w:u w:val="single" w:color="8CC43C"/>
        </w:rPr>
        <w:t>61</w:t>
      </w:r>
      <w:r w:rsidRPr="00183B2D">
        <w:rPr>
          <w:color w:val="365F91" w:themeColor="accent1" w:themeShade="BF"/>
          <w:spacing w:val="-27"/>
          <w:w w:val="65"/>
          <w:u w:val="single" w:color="8CC43C"/>
        </w:rPr>
        <w:t xml:space="preserve"> </w:t>
      </w:r>
      <w:r w:rsidRPr="00183B2D">
        <w:rPr>
          <w:color w:val="365F91" w:themeColor="accent1" w:themeShade="BF"/>
          <w:w w:val="65"/>
          <w:u w:val="single" w:color="8CC43C"/>
        </w:rPr>
        <w:t>17</w:t>
      </w:r>
      <w:r w:rsidRPr="00183B2D">
        <w:rPr>
          <w:color w:val="365F91" w:themeColor="accent1" w:themeShade="BF"/>
          <w:spacing w:val="-16"/>
          <w:w w:val="65"/>
          <w:u w:val="single" w:color="8CC43C"/>
        </w:rPr>
        <w:t xml:space="preserve"> </w:t>
      </w:r>
      <w:r w:rsidRPr="00183B2D">
        <w:rPr>
          <w:color w:val="365F91" w:themeColor="accent1" w:themeShade="BF"/>
          <w:w w:val="65"/>
          <w:u w:val="single" w:color="8CC43C"/>
        </w:rPr>
        <w:t>Monona</w:t>
      </w:r>
      <w:r w:rsidRPr="00183B2D">
        <w:rPr>
          <w:color w:val="365F91" w:themeColor="accent1" w:themeShade="BF"/>
          <w:spacing w:val="3"/>
          <w:w w:val="65"/>
          <w:u w:val="single" w:color="8CC43C"/>
        </w:rPr>
        <w:t xml:space="preserve"> </w:t>
      </w:r>
      <w:r w:rsidRPr="00183B2D">
        <w:rPr>
          <w:color w:val="365F91" w:themeColor="accent1" w:themeShade="BF"/>
          <w:w w:val="65"/>
          <w:u w:val="single" w:color="8CC43C"/>
        </w:rPr>
        <w:t>Drive</w:t>
      </w:r>
      <w:r w:rsidRPr="00183B2D">
        <w:rPr>
          <w:color w:val="365F91" w:themeColor="accent1" w:themeShade="BF"/>
          <w:spacing w:val="12"/>
          <w:w w:val="65"/>
          <w:u w:val="single" w:color="8CC43C"/>
        </w:rPr>
        <w:t xml:space="preserve"> </w:t>
      </w:r>
      <w:r w:rsidRPr="00183B2D">
        <w:rPr>
          <w:rFonts w:ascii="Arial"/>
          <w:color w:val="365F91" w:themeColor="accent1" w:themeShade="BF"/>
          <w:w w:val="65"/>
          <w:sz w:val="27"/>
          <w:u w:val="single" w:color="8CC43C"/>
        </w:rPr>
        <w:t>I</w:t>
      </w:r>
      <w:r w:rsidRPr="00183B2D">
        <w:rPr>
          <w:rFonts w:ascii="Arial"/>
          <w:color w:val="365F91" w:themeColor="accent1" w:themeShade="BF"/>
          <w:spacing w:val="-19"/>
          <w:w w:val="65"/>
          <w:sz w:val="27"/>
          <w:u w:val="single" w:color="8CC43C"/>
        </w:rPr>
        <w:t xml:space="preserve"> </w:t>
      </w:r>
      <w:r w:rsidRPr="00183B2D">
        <w:rPr>
          <w:color w:val="365F91" w:themeColor="accent1" w:themeShade="BF"/>
          <w:w w:val="65"/>
          <w:u w:val="single" w:color="8CC43C"/>
        </w:rPr>
        <w:t>Madison,</w:t>
      </w:r>
      <w:r w:rsidRPr="00183B2D">
        <w:rPr>
          <w:color w:val="365F91" w:themeColor="accent1" w:themeShade="BF"/>
          <w:spacing w:val="-10"/>
          <w:w w:val="65"/>
          <w:u w:val="single" w:color="8CC43C"/>
        </w:rPr>
        <w:t xml:space="preserve"> </w:t>
      </w:r>
      <w:r w:rsidRPr="00183B2D">
        <w:rPr>
          <w:color w:val="365F91" w:themeColor="accent1" w:themeShade="BF"/>
          <w:w w:val="65"/>
          <w:u w:val="single" w:color="8CC43C"/>
        </w:rPr>
        <w:t>WI</w:t>
      </w:r>
      <w:r w:rsidRPr="00183B2D">
        <w:rPr>
          <w:color w:val="365F91" w:themeColor="accent1" w:themeShade="BF"/>
          <w:spacing w:val="-5"/>
          <w:w w:val="65"/>
          <w:u w:val="single" w:color="8CC43C"/>
        </w:rPr>
        <w:t xml:space="preserve"> </w:t>
      </w:r>
      <w:r w:rsidRPr="00183B2D">
        <w:rPr>
          <w:color w:val="365F91" w:themeColor="accent1" w:themeShade="BF"/>
          <w:w w:val="65"/>
          <w:u w:val="single" w:color="8CC43C"/>
        </w:rPr>
        <w:t>53716</w:t>
      </w:r>
      <w:r w:rsidRPr="00183B2D">
        <w:rPr>
          <w:color w:val="365F91" w:themeColor="accent1" w:themeShade="BF"/>
          <w:spacing w:val="5"/>
          <w:w w:val="65"/>
          <w:u w:val="single" w:color="8CC43C"/>
        </w:rPr>
        <w:t xml:space="preserve"> </w:t>
      </w:r>
      <w:r w:rsidRPr="00183B2D">
        <w:rPr>
          <w:rFonts w:ascii="Arial"/>
          <w:color w:val="365F91" w:themeColor="accent1" w:themeShade="BF"/>
          <w:w w:val="65"/>
          <w:sz w:val="27"/>
          <w:u w:val="single" w:color="8CC43C"/>
        </w:rPr>
        <w:t>I</w:t>
      </w:r>
      <w:r w:rsidRPr="00183B2D">
        <w:rPr>
          <w:rFonts w:ascii="Arial"/>
          <w:color w:val="365F91" w:themeColor="accent1" w:themeShade="BF"/>
          <w:spacing w:val="-19"/>
          <w:w w:val="65"/>
          <w:sz w:val="27"/>
          <w:u w:val="single" w:color="8CC43C"/>
        </w:rPr>
        <w:t xml:space="preserve"> </w:t>
      </w:r>
      <w:r w:rsidRPr="00183B2D">
        <w:rPr>
          <w:color w:val="365F91" w:themeColor="accent1" w:themeShade="BF"/>
          <w:w w:val="65"/>
          <w:u w:val="single" w:color="8CC43C"/>
        </w:rPr>
        <w:t>608-221</w:t>
      </w:r>
      <w:r w:rsidRPr="00183B2D">
        <w:rPr>
          <w:color w:val="365F91" w:themeColor="accent1" w:themeShade="BF"/>
          <w:spacing w:val="-27"/>
          <w:w w:val="65"/>
          <w:u w:val="single" w:color="8CC43C"/>
        </w:rPr>
        <w:t xml:space="preserve"> </w:t>
      </w:r>
      <w:r w:rsidRPr="00183B2D">
        <w:rPr>
          <w:color w:val="365F91" w:themeColor="accent1" w:themeShade="BF"/>
          <w:w w:val="65"/>
          <w:u w:val="single" w:color="8CC43C"/>
        </w:rPr>
        <w:t>-0383 wwwi.wisconsinnurses.org</w:t>
      </w:r>
    </w:p>
    <w:sectPr w:rsidR="00794A0E" w:rsidRPr="00183B2D" w:rsidSect="0056015F">
      <w:type w:val="continuous"/>
      <w:pgSz w:w="12240" w:h="15840"/>
      <w:pgMar w:top="576" w:right="821" w:bottom="24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4C0"/>
    <w:multiLevelType w:val="hybridMultilevel"/>
    <w:tmpl w:val="7454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A25DE"/>
    <w:multiLevelType w:val="hybridMultilevel"/>
    <w:tmpl w:val="9EF4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D065F"/>
    <w:multiLevelType w:val="hybridMultilevel"/>
    <w:tmpl w:val="26CE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951C63"/>
    <w:rsid w:val="00024789"/>
    <w:rsid w:val="00183B2D"/>
    <w:rsid w:val="0018659F"/>
    <w:rsid w:val="00307E95"/>
    <w:rsid w:val="0056015F"/>
    <w:rsid w:val="00565AE9"/>
    <w:rsid w:val="00615C21"/>
    <w:rsid w:val="006A3252"/>
    <w:rsid w:val="007141FA"/>
    <w:rsid w:val="00794A0E"/>
    <w:rsid w:val="00951C63"/>
    <w:rsid w:val="00AB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6"/>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015F"/>
    <w:rPr>
      <w:rFonts w:ascii="Tahoma" w:hAnsi="Tahoma" w:cs="Tahoma"/>
      <w:sz w:val="16"/>
      <w:szCs w:val="16"/>
    </w:rPr>
  </w:style>
  <w:style w:type="character" w:customStyle="1" w:styleId="BalloonTextChar">
    <w:name w:val="Balloon Text Char"/>
    <w:basedOn w:val="DefaultParagraphFont"/>
    <w:link w:val="BalloonText"/>
    <w:uiPriority w:val="99"/>
    <w:semiHidden/>
    <w:rsid w:val="0056015F"/>
    <w:rPr>
      <w:rFonts w:ascii="Tahoma" w:hAnsi="Tahoma" w:cs="Tahoma"/>
      <w:sz w:val="16"/>
      <w:szCs w:val="16"/>
    </w:rPr>
  </w:style>
  <w:style w:type="character" w:styleId="EndnoteReference">
    <w:name w:val="endnote reference"/>
    <w:basedOn w:val="DefaultParagraphFont"/>
    <w:uiPriority w:val="99"/>
    <w:semiHidden/>
    <w:unhideWhenUsed/>
    <w:rsid w:val="0056015F"/>
    <w:rPr>
      <w:vertAlign w:val="superscript"/>
    </w:rPr>
  </w:style>
  <w:style w:type="character" w:customStyle="1" w:styleId="BodyTextChar">
    <w:name w:val="Body Text Char"/>
    <w:basedOn w:val="DefaultParagraphFont"/>
    <w:link w:val="BodyText"/>
    <w:uiPriority w:val="1"/>
    <w:rsid w:val="007141FA"/>
    <w:rPr>
      <w:rFonts w:ascii="Times New Roman" w:eastAsia="Times New Roman" w:hAnsi="Times New Roman"/>
    </w:rPr>
  </w:style>
  <w:style w:type="character" w:styleId="Hyperlink">
    <w:name w:val="Hyperlink"/>
    <w:basedOn w:val="DefaultParagraphFont"/>
    <w:uiPriority w:val="99"/>
    <w:unhideWhenUsed/>
    <w:rsid w:val="007141FA"/>
    <w:rPr>
      <w:color w:val="0000FF" w:themeColor="hyperlink"/>
      <w:u w:val="single"/>
    </w:rPr>
  </w:style>
  <w:style w:type="table" w:styleId="TableGrid">
    <w:name w:val="Table Grid"/>
    <w:basedOn w:val="TableNormal"/>
    <w:uiPriority w:val="59"/>
    <w:rsid w:val="00186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ga.org/files/live/sites/NGA/files/pdf/1212NursePractitionersPaper.pdf"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hs.wisconsin.gov/publications/p0/p0037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ha.org/pubarchive/reports/2013workforce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sconsincenterfornursing.org/documents/2012%20RN--2013%20LPN%20Survey--DWD.pdf" TargetMode="External"/><Relationship Id="rId4" Type="http://schemas.openxmlformats.org/officeDocument/2006/relationships/settings" Target="settings.xml"/><Relationship Id="rId9" Type="http://schemas.openxmlformats.org/officeDocument/2006/relationships/hyperlink" Target="http://www.wisconsincenterfornursing.org/documents/2012%20RN--2013%20LPN%20Survey--DW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Dennik-Champion</dc:creator>
  <cp:lastModifiedBy>Gina </cp:lastModifiedBy>
  <cp:revision>2</cp:revision>
  <dcterms:created xsi:type="dcterms:W3CDTF">2016-03-03T16:47:00Z</dcterms:created>
  <dcterms:modified xsi:type="dcterms:W3CDTF">2016-03-03T16:47:00Z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 Adobe Photoshop CS5 Windows</vt:lpwstr>
  </property>
  <property fmtid="{D5CDD505-2E9C-101B-9397-08002B2CF9AE}" pid="4" name="LastSaved">
    <vt:filetime>2016-03-03T00:00:00Z</vt:filetime>
  </property>
</Properties>
</file>