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37AB1" w14:textId="77777777" w:rsidR="00651792" w:rsidRDefault="00E67DD3">
      <w:pPr>
        <w:pStyle w:val="BodyText"/>
        <w:ind w:left="120" w:right="-9"/>
        <w:rPr>
          <w:rFonts w:ascii="Times New Roman"/>
          <w:sz w:val="20"/>
        </w:rPr>
      </w:pPr>
      <w:r>
        <w:rPr>
          <w:rFonts w:ascii="Times New Roman"/>
          <w:noProof/>
          <w:sz w:val="20"/>
        </w:rPr>
        <w:drawing>
          <wp:inline distT="0" distB="0" distL="0" distR="0" wp14:anchorId="1F464D3D" wp14:editId="670DF2F3">
            <wp:extent cx="6444195" cy="905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44195" cy="905255"/>
                    </a:xfrm>
                    <a:prstGeom prst="rect">
                      <a:avLst/>
                    </a:prstGeom>
                  </pic:spPr>
                </pic:pic>
              </a:graphicData>
            </a:graphic>
          </wp:inline>
        </w:drawing>
      </w:r>
    </w:p>
    <w:p w14:paraId="1D568170" w14:textId="77777777" w:rsidR="00651792" w:rsidRDefault="00651792">
      <w:pPr>
        <w:pStyle w:val="BodyText"/>
        <w:rPr>
          <w:rFonts w:ascii="Times New Roman"/>
          <w:sz w:val="20"/>
        </w:rPr>
      </w:pPr>
    </w:p>
    <w:p w14:paraId="1AB074D1" w14:textId="77777777" w:rsidR="00651792" w:rsidRDefault="00651792">
      <w:pPr>
        <w:pStyle w:val="BodyText"/>
        <w:spacing w:before="6"/>
        <w:rPr>
          <w:rFonts w:ascii="Times New Roman"/>
          <w:sz w:val="25"/>
        </w:rPr>
      </w:pPr>
    </w:p>
    <w:p w14:paraId="7E7E3935" w14:textId="453DAB12" w:rsidR="00651792" w:rsidRPr="00E44792" w:rsidRDefault="00E44792" w:rsidP="00E44792">
      <w:pPr>
        <w:pStyle w:val="Heading1"/>
        <w:spacing w:before="51" w:line="480" w:lineRule="auto"/>
        <w:ind w:left="3968" w:right="2020" w:hanging="1048"/>
        <w:rPr>
          <w:sz w:val="28"/>
          <w:szCs w:val="28"/>
        </w:rPr>
      </w:pPr>
      <w:r w:rsidRPr="00217164">
        <w:rPr>
          <w:color w:val="221E1F"/>
          <w:sz w:val="28"/>
          <w:szCs w:val="28"/>
        </w:rPr>
        <w:t xml:space="preserve">WNA CEAP IEA – </w:t>
      </w:r>
      <w:r>
        <w:rPr>
          <w:color w:val="221E1F"/>
          <w:sz w:val="28"/>
          <w:szCs w:val="28"/>
        </w:rPr>
        <w:t xml:space="preserve">Eligibility Requirements </w:t>
      </w:r>
    </w:p>
    <w:p w14:paraId="165660C1" w14:textId="77777777" w:rsidR="00651792" w:rsidRDefault="00E67DD3">
      <w:pPr>
        <w:ind w:left="120"/>
        <w:rPr>
          <w:b/>
          <w:sz w:val="24"/>
        </w:rPr>
      </w:pPr>
      <w:r>
        <w:rPr>
          <w:b/>
          <w:sz w:val="24"/>
        </w:rPr>
        <w:t>WHEN DO I NEED TO VERIFY MY ELIGIBILITY TO APPLY?</w:t>
      </w:r>
    </w:p>
    <w:p w14:paraId="0ACA7D45" w14:textId="345CDDD7" w:rsidR="00651792" w:rsidRDefault="00E67DD3">
      <w:pPr>
        <w:pStyle w:val="BodyText"/>
        <w:ind w:left="120"/>
      </w:pPr>
      <w:r>
        <w:t xml:space="preserve">You need to verify your eligibility </w:t>
      </w:r>
      <w:r w:rsidR="00226E1D">
        <w:t xml:space="preserve">as part of the WNA Application completion process. </w:t>
      </w:r>
    </w:p>
    <w:p w14:paraId="1534798A" w14:textId="77777777" w:rsidR="00651792" w:rsidRDefault="00651792">
      <w:pPr>
        <w:pStyle w:val="BodyText"/>
        <w:spacing w:before="11"/>
        <w:rPr>
          <w:sz w:val="23"/>
        </w:rPr>
      </w:pPr>
    </w:p>
    <w:p w14:paraId="192762D3" w14:textId="77777777" w:rsidR="00651792" w:rsidRDefault="00E67DD3">
      <w:pPr>
        <w:pStyle w:val="Heading1"/>
      </w:pPr>
      <w:r>
        <w:t>WHAT ARE THE ELIGIBILITY REQUIREMENTS?</w:t>
      </w:r>
    </w:p>
    <w:p w14:paraId="1706FB44" w14:textId="77777777" w:rsidR="00651792" w:rsidRDefault="00E67DD3">
      <w:pPr>
        <w:pStyle w:val="BodyText"/>
        <w:ind w:left="119" w:right="159"/>
      </w:pPr>
      <w:r>
        <w:t xml:space="preserve">The following requirements must be met to apply for nursing contact hours for an educational activity. If you have questions about any of the following, please contact WNA </w:t>
      </w:r>
      <w:r>
        <w:rPr>
          <w:u w:val="single"/>
        </w:rPr>
        <w:t xml:space="preserve">before completing </w:t>
      </w:r>
      <w:r>
        <w:t>the IEA application.</w:t>
      </w:r>
    </w:p>
    <w:p w14:paraId="01E2258A" w14:textId="78F5B504" w:rsidR="00651792" w:rsidRDefault="00E67DD3">
      <w:pPr>
        <w:pStyle w:val="ListParagraph"/>
        <w:numPr>
          <w:ilvl w:val="0"/>
          <w:numId w:val="1"/>
        </w:numPr>
        <w:tabs>
          <w:tab w:val="left" w:pos="839"/>
          <w:tab w:val="left" w:pos="840"/>
        </w:tabs>
        <w:spacing w:before="61"/>
        <w:ind w:right="208"/>
        <w:rPr>
          <w:sz w:val="24"/>
        </w:rPr>
      </w:pPr>
      <w:r>
        <w:rPr>
          <w:sz w:val="24"/>
        </w:rPr>
        <w:t>The IEA Applicant organization must not be a</w:t>
      </w:r>
      <w:r w:rsidR="00226E1D">
        <w:rPr>
          <w:sz w:val="24"/>
        </w:rPr>
        <w:t xml:space="preserve">n “Ineligible Company.” </w:t>
      </w:r>
      <w:r>
        <w:rPr>
          <w:sz w:val="24"/>
        </w:rPr>
        <w:t xml:space="preserve"> </w:t>
      </w:r>
      <w:r w:rsidR="00226E1D">
        <w:rPr>
          <w:sz w:val="24"/>
        </w:rPr>
        <w:t xml:space="preserve">Definitions and examples are found at </w:t>
      </w:r>
      <w:r w:rsidR="00226E1D" w:rsidRPr="00226E1D">
        <w:rPr>
          <w:sz w:val="24"/>
        </w:rPr>
        <w:t>https://accme.org/accreditation-rules/standards-for-integrity-independence-accredited-ce/eligibility</w:t>
      </w:r>
      <w:r>
        <w:rPr>
          <w:sz w:val="24"/>
        </w:rPr>
        <w:t>.</w:t>
      </w:r>
    </w:p>
    <w:p w14:paraId="5BC6DDB2" w14:textId="4D8BA6FF" w:rsidR="00651792" w:rsidRDefault="00E67DD3">
      <w:pPr>
        <w:pStyle w:val="ListParagraph"/>
        <w:numPr>
          <w:ilvl w:val="0"/>
          <w:numId w:val="1"/>
        </w:numPr>
        <w:tabs>
          <w:tab w:val="left" w:pos="839"/>
          <w:tab w:val="left" w:pos="840"/>
        </w:tabs>
        <w:ind w:right="706"/>
        <w:rPr>
          <w:sz w:val="24"/>
        </w:rPr>
      </w:pPr>
      <w:r>
        <w:rPr>
          <w:sz w:val="24"/>
        </w:rPr>
        <w:t>Any Joint Provider (an organization working with the IEA Applicant to collaboratively</w:t>
      </w:r>
      <w:r>
        <w:rPr>
          <w:spacing w:val="-25"/>
          <w:sz w:val="24"/>
        </w:rPr>
        <w:t xml:space="preserve"> </w:t>
      </w:r>
      <w:r>
        <w:rPr>
          <w:sz w:val="24"/>
        </w:rPr>
        <w:t xml:space="preserve">plan, implement, and evaluate the </w:t>
      </w:r>
      <w:r w:rsidR="00226E1D">
        <w:rPr>
          <w:sz w:val="24"/>
        </w:rPr>
        <w:t>educational</w:t>
      </w:r>
      <w:r>
        <w:rPr>
          <w:sz w:val="24"/>
        </w:rPr>
        <w:t xml:space="preserve"> activity) must not be a</w:t>
      </w:r>
      <w:r w:rsidR="00226E1D">
        <w:rPr>
          <w:sz w:val="24"/>
        </w:rPr>
        <w:t>n ineligible company</w:t>
      </w:r>
      <w:r>
        <w:rPr>
          <w:sz w:val="24"/>
        </w:rPr>
        <w:t>.</w:t>
      </w:r>
    </w:p>
    <w:p w14:paraId="7733E934" w14:textId="66A406F9" w:rsidR="00651792" w:rsidRDefault="00E67DD3">
      <w:pPr>
        <w:pStyle w:val="ListParagraph"/>
        <w:numPr>
          <w:ilvl w:val="0"/>
          <w:numId w:val="1"/>
        </w:numPr>
        <w:tabs>
          <w:tab w:val="left" w:pos="839"/>
          <w:tab w:val="left" w:pos="840"/>
        </w:tabs>
        <w:ind w:right="250"/>
        <w:rPr>
          <w:sz w:val="24"/>
        </w:rPr>
      </w:pPr>
      <w:r>
        <w:rPr>
          <w:sz w:val="24"/>
        </w:rPr>
        <w:t xml:space="preserve">A registered nurse with a current, valid license and a minimum of a baccalaureate degree </w:t>
      </w:r>
      <w:r>
        <w:rPr>
          <w:sz w:val="24"/>
          <w:u w:val="single"/>
        </w:rPr>
        <w:t>in nursing</w:t>
      </w:r>
      <w:r w:rsidRPr="00E67DD3">
        <w:rPr>
          <w:sz w:val="24"/>
        </w:rPr>
        <w:t xml:space="preserve"> </w:t>
      </w:r>
      <w:r>
        <w:rPr>
          <w:sz w:val="24"/>
        </w:rPr>
        <w:t>(BSN or BAN) must serve as the Nu</w:t>
      </w:r>
      <w:r w:rsidR="00226E1D">
        <w:rPr>
          <w:sz w:val="24"/>
        </w:rPr>
        <w:t>r</w:t>
      </w:r>
      <w:r>
        <w:rPr>
          <w:sz w:val="24"/>
        </w:rPr>
        <w:t>se Planner for the activity. This nurse must be involved in all aspects of planning, implementing, and evaluating the activity, and have authority to implement and maintain all ANCC/WNA CEAP</w:t>
      </w:r>
      <w:r>
        <w:rPr>
          <w:spacing w:val="-14"/>
          <w:sz w:val="24"/>
        </w:rPr>
        <w:t xml:space="preserve"> </w:t>
      </w:r>
      <w:r>
        <w:rPr>
          <w:sz w:val="24"/>
        </w:rPr>
        <w:t>criteria.</w:t>
      </w:r>
    </w:p>
    <w:p w14:paraId="1D86642F" w14:textId="6E769C34" w:rsidR="00651792" w:rsidRDefault="00E67DD3">
      <w:pPr>
        <w:pStyle w:val="ListParagraph"/>
        <w:numPr>
          <w:ilvl w:val="0"/>
          <w:numId w:val="1"/>
        </w:numPr>
        <w:tabs>
          <w:tab w:val="left" w:pos="839"/>
          <w:tab w:val="left" w:pos="840"/>
        </w:tabs>
        <w:rPr>
          <w:sz w:val="24"/>
        </w:rPr>
      </w:pPr>
      <w:r>
        <w:rPr>
          <w:sz w:val="24"/>
        </w:rPr>
        <w:t xml:space="preserve">The activity must meet the definition of Nursing </w:t>
      </w:r>
      <w:r w:rsidR="00226E1D">
        <w:rPr>
          <w:sz w:val="24"/>
        </w:rPr>
        <w:t>Continuing Professional Development:</w:t>
      </w:r>
      <w:r>
        <w:rPr>
          <w:sz w:val="24"/>
        </w:rPr>
        <w:t xml:space="preserve"> “Those learning activities intended to build upon the educational and experiential bases of the professional RN for the enhancement of practice, education, administration, research, or theory development, to the end of improving the health of the public and RNs' pursuit of their professional career goals” (ANCC, 2013). </w:t>
      </w:r>
    </w:p>
    <w:p w14:paraId="47BE0EF4" w14:textId="77777777" w:rsidR="00651792" w:rsidRDefault="00651792">
      <w:pPr>
        <w:pStyle w:val="BodyText"/>
        <w:spacing w:before="8"/>
        <w:rPr>
          <w:sz w:val="22"/>
        </w:rPr>
      </w:pPr>
    </w:p>
    <w:p w14:paraId="6150831A" w14:textId="77777777" w:rsidR="00651792" w:rsidRDefault="00E67DD3">
      <w:pPr>
        <w:pStyle w:val="Heading1"/>
      </w:pPr>
      <w:r>
        <w:t>HOW DO I VERIFY MY ELIGIBILITY TO APPLY?</w:t>
      </w:r>
    </w:p>
    <w:p w14:paraId="68C25BD4" w14:textId="2CF5F394" w:rsidR="00651792" w:rsidRDefault="00E67DD3">
      <w:pPr>
        <w:pStyle w:val="BodyText"/>
        <w:ind w:left="119" w:right="290"/>
      </w:pPr>
      <w:r>
        <w:t xml:space="preserve">You will verify your eligibility to apply by responding to questions </w:t>
      </w:r>
      <w:r w:rsidR="00226E1D">
        <w:t xml:space="preserve">in </w:t>
      </w:r>
      <w:r>
        <w:t xml:space="preserve">the IEA application. If you have any questions about your eligibility to apply, contact </w:t>
      </w:r>
      <w:hyperlink r:id="rId6" w:history="1">
        <w:r w:rsidR="00A93C48" w:rsidRPr="00120ABA">
          <w:rPr>
            <w:rStyle w:val="Hyperlink"/>
          </w:rPr>
          <w:t xml:space="preserve">aapd@wisconsinnurses.org </w:t>
        </w:r>
      </w:hyperlink>
      <w:r>
        <w:t xml:space="preserve">or </w:t>
      </w:r>
      <w:hyperlink r:id="rId7">
        <w:r>
          <w:rPr>
            <w:color w:val="0000FF"/>
            <w:u w:val="single" w:color="0000FF"/>
          </w:rPr>
          <w:t xml:space="preserve">megan@wisconsinnurses.org </w:t>
        </w:r>
      </w:hyperlink>
      <w:r>
        <w:rPr>
          <w:b/>
          <w:i/>
        </w:rPr>
        <w:t>before completing the application</w:t>
      </w:r>
      <w:r>
        <w:t>.</w:t>
      </w:r>
    </w:p>
    <w:p w14:paraId="0349B6A0" w14:textId="77777777" w:rsidR="00651792" w:rsidRDefault="00651792">
      <w:pPr>
        <w:pStyle w:val="BodyText"/>
        <w:rPr>
          <w:sz w:val="20"/>
        </w:rPr>
      </w:pPr>
    </w:p>
    <w:p w14:paraId="3DEFCD1A" w14:textId="77777777" w:rsidR="00651792" w:rsidRDefault="00651792">
      <w:pPr>
        <w:pStyle w:val="BodyText"/>
        <w:rPr>
          <w:sz w:val="20"/>
        </w:rPr>
      </w:pPr>
    </w:p>
    <w:p w14:paraId="339C2209" w14:textId="77777777" w:rsidR="00651792" w:rsidRDefault="00651792">
      <w:pPr>
        <w:pStyle w:val="BodyText"/>
        <w:rPr>
          <w:sz w:val="20"/>
        </w:rPr>
      </w:pPr>
    </w:p>
    <w:p w14:paraId="07D2779C" w14:textId="77777777" w:rsidR="00651792" w:rsidRDefault="00651792">
      <w:pPr>
        <w:pStyle w:val="BodyText"/>
        <w:spacing w:before="3"/>
        <w:rPr>
          <w:sz w:val="26"/>
        </w:rPr>
      </w:pPr>
    </w:p>
    <w:p w14:paraId="46842893" w14:textId="77777777" w:rsidR="00E67DD3" w:rsidRDefault="00E67DD3">
      <w:pPr>
        <w:spacing w:before="64"/>
        <w:ind w:left="120"/>
        <w:rPr>
          <w:sz w:val="18"/>
        </w:rPr>
      </w:pPr>
    </w:p>
    <w:p w14:paraId="69F7D244" w14:textId="77777777" w:rsidR="00E67DD3" w:rsidRDefault="00E67DD3">
      <w:pPr>
        <w:spacing w:before="64"/>
        <w:ind w:left="120"/>
        <w:rPr>
          <w:sz w:val="18"/>
        </w:rPr>
      </w:pPr>
    </w:p>
    <w:p w14:paraId="36915F0C" w14:textId="77777777" w:rsidR="00E67DD3" w:rsidRDefault="00E67DD3">
      <w:pPr>
        <w:spacing w:before="64"/>
        <w:ind w:left="120"/>
        <w:rPr>
          <w:sz w:val="18"/>
        </w:rPr>
      </w:pPr>
    </w:p>
    <w:p w14:paraId="26E16BC1" w14:textId="77777777" w:rsidR="00E67DD3" w:rsidRDefault="00E67DD3">
      <w:pPr>
        <w:spacing w:before="64"/>
        <w:ind w:left="120"/>
        <w:rPr>
          <w:sz w:val="18"/>
        </w:rPr>
      </w:pPr>
    </w:p>
    <w:p w14:paraId="7316DEA4" w14:textId="77777777" w:rsidR="00E67DD3" w:rsidRDefault="00E67DD3">
      <w:pPr>
        <w:spacing w:before="64"/>
        <w:ind w:left="120"/>
        <w:rPr>
          <w:sz w:val="18"/>
        </w:rPr>
      </w:pPr>
    </w:p>
    <w:p w14:paraId="304341F6" w14:textId="30EF9AEA" w:rsidR="00651792" w:rsidRDefault="00E67DD3">
      <w:pPr>
        <w:spacing w:before="64"/>
        <w:ind w:left="120"/>
        <w:rPr>
          <w:sz w:val="18"/>
        </w:rPr>
      </w:pPr>
      <w:r>
        <w:rPr>
          <w:sz w:val="18"/>
        </w:rPr>
        <w:t xml:space="preserve">REV: </w:t>
      </w:r>
      <w:r w:rsidR="00226E1D">
        <w:rPr>
          <w:sz w:val="18"/>
        </w:rPr>
        <w:t>1-9-22</w:t>
      </w:r>
    </w:p>
    <w:sectPr w:rsidR="00651792">
      <w:type w:val="continuous"/>
      <w:pgSz w:w="12240" w:h="15840"/>
      <w:pgMar w:top="108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09190A"/>
    <w:multiLevelType w:val="hybridMultilevel"/>
    <w:tmpl w:val="8C344576"/>
    <w:lvl w:ilvl="0" w:tplc="3B1021DE">
      <w:numFmt w:val="bullet"/>
      <w:lvlText w:val=""/>
      <w:lvlJc w:val="left"/>
      <w:pPr>
        <w:ind w:left="840" w:hanging="360"/>
      </w:pPr>
      <w:rPr>
        <w:rFonts w:ascii="Symbol" w:eastAsia="Symbol" w:hAnsi="Symbol" w:cs="Symbol" w:hint="default"/>
        <w:w w:val="100"/>
        <w:sz w:val="24"/>
        <w:szCs w:val="24"/>
      </w:rPr>
    </w:lvl>
    <w:lvl w:ilvl="1" w:tplc="8C60CF14">
      <w:numFmt w:val="bullet"/>
      <w:lvlText w:val="•"/>
      <w:lvlJc w:val="left"/>
      <w:pPr>
        <w:ind w:left="1786" w:hanging="360"/>
      </w:pPr>
      <w:rPr>
        <w:rFonts w:hint="default"/>
      </w:rPr>
    </w:lvl>
    <w:lvl w:ilvl="2" w:tplc="E1D2EFD8">
      <w:numFmt w:val="bullet"/>
      <w:lvlText w:val="•"/>
      <w:lvlJc w:val="left"/>
      <w:pPr>
        <w:ind w:left="2732" w:hanging="360"/>
      </w:pPr>
      <w:rPr>
        <w:rFonts w:hint="default"/>
      </w:rPr>
    </w:lvl>
    <w:lvl w:ilvl="3" w:tplc="E8D4C40E">
      <w:numFmt w:val="bullet"/>
      <w:lvlText w:val="•"/>
      <w:lvlJc w:val="left"/>
      <w:pPr>
        <w:ind w:left="3678" w:hanging="360"/>
      </w:pPr>
      <w:rPr>
        <w:rFonts w:hint="default"/>
      </w:rPr>
    </w:lvl>
    <w:lvl w:ilvl="4" w:tplc="D91CA51C">
      <w:numFmt w:val="bullet"/>
      <w:lvlText w:val="•"/>
      <w:lvlJc w:val="left"/>
      <w:pPr>
        <w:ind w:left="4624" w:hanging="360"/>
      </w:pPr>
      <w:rPr>
        <w:rFonts w:hint="default"/>
      </w:rPr>
    </w:lvl>
    <w:lvl w:ilvl="5" w:tplc="95263DAA">
      <w:numFmt w:val="bullet"/>
      <w:lvlText w:val="•"/>
      <w:lvlJc w:val="left"/>
      <w:pPr>
        <w:ind w:left="5570" w:hanging="360"/>
      </w:pPr>
      <w:rPr>
        <w:rFonts w:hint="default"/>
      </w:rPr>
    </w:lvl>
    <w:lvl w:ilvl="6" w:tplc="1DBE61B2">
      <w:numFmt w:val="bullet"/>
      <w:lvlText w:val="•"/>
      <w:lvlJc w:val="left"/>
      <w:pPr>
        <w:ind w:left="6516" w:hanging="360"/>
      </w:pPr>
      <w:rPr>
        <w:rFonts w:hint="default"/>
      </w:rPr>
    </w:lvl>
    <w:lvl w:ilvl="7" w:tplc="5F34D3BE">
      <w:numFmt w:val="bullet"/>
      <w:lvlText w:val="•"/>
      <w:lvlJc w:val="left"/>
      <w:pPr>
        <w:ind w:left="7462" w:hanging="360"/>
      </w:pPr>
      <w:rPr>
        <w:rFonts w:hint="default"/>
      </w:rPr>
    </w:lvl>
    <w:lvl w:ilvl="8" w:tplc="DB5CF0C0">
      <w:numFmt w:val="bullet"/>
      <w:lvlText w:val="•"/>
      <w:lvlJc w:val="left"/>
      <w:pPr>
        <w:ind w:left="8408" w:hanging="360"/>
      </w:pPr>
      <w:rPr>
        <w:rFonts w:hint="default"/>
      </w:rPr>
    </w:lvl>
  </w:abstractNum>
  <w:num w:numId="1" w16cid:durableId="199337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92"/>
    <w:rsid w:val="00226E1D"/>
    <w:rsid w:val="002E500D"/>
    <w:rsid w:val="00373BCA"/>
    <w:rsid w:val="00651792"/>
    <w:rsid w:val="00A93C48"/>
    <w:rsid w:val="00AE00AD"/>
    <w:rsid w:val="00E44792"/>
    <w:rsid w:val="00E6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25C8"/>
  <w15:docId w15:val="{C6A305FB-A4BD-41B3-A157-9ADBF6D0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840" w:right="14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6E1D"/>
    <w:rPr>
      <w:color w:val="0000FF" w:themeColor="hyperlink"/>
      <w:u w:val="single"/>
    </w:rPr>
  </w:style>
  <w:style w:type="character" w:styleId="UnresolvedMention">
    <w:name w:val="Unresolved Mention"/>
    <w:basedOn w:val="DefaultParagraphFont"/>
    <w:uiPriority w:val="99"/>
    <w:semiHidden/>
    <w:unhideWhenUsed/>
    <w:rsid w:val="00226E1D"/>
    <w:rPr>
      <w:color w:val="605E5C"/>
      <w:shd w:val="clear" w:color="auto" w:fill="E1DFDD"/>
    </w:rPr>
  </w:style>
  <w:style w:type="paragraph" w:styleId="Revision">
    <w:name w:val="Revision"/>
    <w:hidden/>
    <w:uiPriority w:val="99"/>
    <w:semiHidden/>
    <w:rsid w:val="00226E1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wisconsinnur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d@wisconsinnurses.org%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jjets</dc:creator>
  <cp:lastModifiedBy>Brittany Turner</cp:lastModifiedBy>
  <cp:revision>2</cp:revision>
  <dcterms:created xsi:type="dcterms:W3CDTF">2024-05-30T12:47:00Z</dcterms:created>
  <dcterms:modified xsi:type="dcterms:W3CDTF">2024-05-30T12:47:00Z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2022-01-09T00:00:00Z</vt:filetime>
  </property>
  <property fmtid="{D5CDD505-2E9C-101B-9397-08002B2CF9AE}" pid="3" name="Creator">
    <vt:lpwstr>PDFium</vt:lpwstr>
  </property>
  <property fmtid="{D5CDD505-2E9C-101B-9397-08002B2CF9AE}" pid="4" name="LastSaved">
    <vt:filetime>2022-01-09T00:00:00Z</vt:filetime>
  </property>
</Properties>
</file>